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99EF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76C1B23">
            <w:pPr>
              <w:pStyle w:val="18"/>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ICS</w:t>
            </w:r>
            <w:r>
              <w:rPr>
                <w:rFonts w:ascii="黑体" w:hAnsi="黑体" w:eastAsia="黑体"/>
                <w:color w:val="000000" w:themeColor="text1"/>
                <w:sz w:val="21"/>
                <w:szCs w:val="21"/>
                <w14:textFill>
                  <w14:solidFill>
                    <w14:schemeClr w14:val="tx1"/>
                  </w14:solidFill>
                </w14:textFill>
              </w:rPr>
              <w:t xml:space="preserve">  </w:t>
            </w:r>
          </w:p>
        </w:tc>
        <w:tc>
          <w:tcPr>
            <w:tcW w:w="8855" w:type="dxa"/>
          </w:tcPr>
          <w:p w14:paraId="4959EB26">
            <w:pPr>
              <w:pStyle w:val="18"/>
              <w:framePr w:wrap="notBeside" w:vAnchor="page" w:hAnchor="page" w:x="1372" w:y="568"/>
              <w:tabs>
                <w:tab w:val="clear" w:pos="4153"/>
                <w:tab w:val="clear" w:pos="8306"/>
              </w:tabs>
              <w:spacing w:line="240" w:lineRule="auto"/>
              <w:jc w:val="both"/>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hint="eastAsia" w:ascii="黑体" w:hAnsi="黑体" w:eastAsia="黑体"/>
                <w:color w:val="000000" w:themeColor="text1"/>
                <w:sz w:val="21"/>
                <w:szCs w:val="21"/>
                <w14:textFill>
                  <w14:solidFill>
                    <w14:schemeClr w14:val="tx1"/>
                  </w14:solidFill>
                </w14:textFill>
              </w:rPr>
              <w:t>03.180</w:t>
            </w:r>
            <w:r>
              <w:rPr>
                <w:rFonts w:ascii="黑体" w:hAnsi="黑体" w:eastAsia="黑体"/>
                <w:color w:val="000000" w:themeColor="text1"/>
                <w:sz w:val="21"/>
                <w:szCs w:val="21"/>
                <w14:textFill>
                  <w14:solidFill>
                    <w14:schemeClr w14:val="tx1"/>
                  </w14:solidFill>
                </w14:textFill>
              </w:rPr>
              <w:fldChar w:fldCharType="end"/>
            </w:r>
            <w:bookmarkEnd w:id="0"/>
          </w:p>
        </w:tc>
      </w:tr>
      <w:tr w14:paraId="6A680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3850C1F">
            <w:pPr>
              <w:pStyle w:val="18"/>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CCS </w:t>
            </w:r>
            <w:r>
              <w:rPr>
                <w:rFonts w:ascii="黑体" w:hAnsi="黑体" w:eastAsia="黑体"/>
                <w:color w:val="000000" w:themeColor="text1"/>
                <w:sz w:val="21"/>
                <w:szCs w:val="21"/>
                <w14:textFill>
                  <w14:solidFill>
                    <w14:schemeClr w14:val="tx1"/>
                  </w14:solidFill>
                </w14:textFill>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5CCDD5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222EBB1C">
                  <w:pPr>
                    <w:pStyle w:val="49"/>
                    <w:framePr w:wrap="notBeside" w:vAnchor="page" w:hAnchor="page" w:x="1372" w:y="568"/>
                    <w:ind w:left="420" w:right="624"/>
                    <w:rPr>
                      <w:rFonts w:ascii="宋体" w:hAnsi="宋体"/>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color w:val="000000" w:themeColor="text1"/>
                      <w14:textFill>
                        <w14:solidFill>
                          <w14:schemeClr w14:val="tx1"/>
                        </w14:solidFill>
                      </w14:textFill>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000000" w:themeColor="text1"/>
                      <w:sz w:val="21"/>
                      <w:szCs w:val="21"/>
                      <w14:textFill>
                        <w14:solidFill>
                          <w14:schemeClr w14:val="tx1"/>
                        </w14:solidFill>
                      </w14:textFill>
                    </w:rPr>
                    <w:t xml:space="preserve"> </w:t>
                  </w:r>
                  <w:r>
                    <w:rPr>
                      <w:color w:val="000000" w:themeColor="text1"/>
                      <w14:textFill>
                        <w14:solidFill>
                          <w14:schemeClr w14:val="tx1"/>
                        </w14:solidFill>
                      </w14:textFill>
                    </w:rPr>
                    <w:fldChar w:fldCharType="begin">
                      <w:ffData>
                        <w:name w:val="c1"/>
                        <w:enabled/>
                        <w:calcOnExit w:val="0"/>
                        <w:textInput>
                          <w:maxLength w:val="7"/>
                        </w:textInput>
                      </w:ffData>
                    </w:fldChar>
                  </w:r>
                  <w:bookmarkStart w:id="1" w:name="c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GXAS</w:t>
                  </w:r>
                  <w:r>
                    <w:rPr>
                      <w:color w:val="000000" w:themeColor="text1"/>
                      <w14:textFill>
                        <w14:solidFill>
                          <w14:schemeClr w14:val="tx1"/>
                        </w14:solidFill>
                      </w14:textFill>
                    </w:rPr>
                    <w:fldChar w:fldCharType="end"/>
                  </w:r>
                  <w:bookmarkEnd w:id="1"/>
                </w:p>
              </w:tc>
            </w:tr>
          </w:tbl>
          <w:p w14:paraId="4F5426F9">
            <w:pPr>
              <w:pStyle w:val="18"/>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CSDN"/>
                  <w:enabled/>
                  <w:calcOnExit w:val="0"/>
                  <w:textInput>
                    <w:default w:val="点击此处添加CCS号"/>
                  </w:textInput>
                </w:ffData>
              </w:fldChar>
            </w:r>
            <w:bookmarkStart w:id="2" w:name="CSDN"/>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hint="eastAsia" w:ascii="黑体" w:hAnsi="黑体" w:eastAsia="黑体"/>
                <w:color w:val="000000" w:themeColor="text1"/>
                <w:sz w:val="21"/>
                <w:szCs w:val="21"/>
                <w14:textFill>
                  <w14:solidFill>
                    <w14:schemeClr w14:val="tx1"/>
                  </w14:solidFill>
                </w14:textFill>
              </w:rPr>
              <w:t>A 18</w:t>
            </w:r>
            <w:r>
              <w:rPr>
                <w:rFonts w:ascii="黑体" w:hAnsi="黑体" w:eastAsia="黑体"/>
                <w:color w:val="000000" w:themeColor="text1"/>
                <w:sz w:val="21"/>
                <w:szCs w:val="21"/>
                <w14:textFill>
                  <w14:solidFill>
                    <w14:schemeClr w14:val="tx1"/>
                  </w14:solidFill>
                </w14:textFill>
              </w:rPr>
              <w:fldChar w:fldCharType="end"/>
            </w:r>
            <w:bookmarkEnd w:id="2"/>
          </w:p>
        </w:tc>
      </w:tr>
    </w:tbl>
    <w:p w14:paraId="34BB2A1B">
      <w:pPr>
        <w:pStyle w:val="50"/>
        <w:framePr w:w="9639" w:h="624" w:hRule="exact" w:hSpace="181" w:vSpace="181" w:wrap="around" w:hAnchor="page" w:x="1305" w:y="2269"/>
        <w:rPr>
          <w:rFonts w:ascii="黑体" w:hAnsi="黑体" w:eastAsia="黑体"/>
          <w:b w:val="0"/>
          <w:bCs w:val="0"/>
          <w:color w:val="000000" w:themeColor="text1"/>
          <w:w w:val="100"/>
          <w:sz w:val="48"/>
          <w:szCs w:val="48"/>
          <w14:textFill>
            <w14:solidFill>
              <w14:schemeClr w14:val="tx1"/>
            </w14:solidFill>
          </w14:textFill>
        </w:rPr>
      </w:pPr>
      <w:bookmarkStart w:id="3" w:name="_Hlk26473981"/>
      <w:r>
        <w:rPr>
          <w:rFonts w:hint="eastAsia" w:ascii="黑体" w:eastAsia="黑体"/>
          <w:b w:val="0"/>
          <w:color w:val="000000" w:themeColor="text1"/>
          <w:w w:val="100"/>
          <w:sz w:val="48"/>
          <w14:textFill>
            <w14:solidFill>
              <w14:schemeClr w14:val="tx1"/>
            </w14:solidFill>
          </w14:textFill>
        </w:rPr>
        <w:t>团体</w:t>
      </w:r>
      <w:r>
        <w:rPr>
          <w:rFonts w:hint="eastAsia" w:ascii="黑体" w:hAnsi="黑体" w:eastAsia="黑体"/>
          <w:b w:val="0"/>
          <w:bCs w:val="0"/>
          <w:color w:val="000000" w:themeColor="text1"/>
          <w:w w:val="100"/>
          <w:sz w:val="48"/>
          <w:szCs w:val="48"/>
          <w14:textFill>
            <w14:solidFill>
              <w14:schemeClr w14:val="tx1"/>
            </w14:solidFill>
          </w14:textFill>
        </w:rPr>
        <w:t>标准</w:t>
      </w:r>
    </w:p>
    <w:bookmarkEnd w:id="3"/>
    <w:p w14:paraId="0B4B1ECF">
      <w:pPr>
        <w:pStyle w:val="195"/>
        <w:rPr>
          <w:color w:val="000000" w:themeColor="text1"/>
          <w14:textFill>
            <w14:solidFill>
              <w14:schemeClr w14:val="tx1"/>
            </w14:solidFill>
          </w14:textFill>
        </w:rPr>
      </w:pPr>
      <w:r>
        <w:rPr>
          <w:color w:val="000000" w:themeColor="text1"/>
          <w14:textFill>
            <w14:solidFill>
              <w14:schemeClr w14:val="tx1"/>
            </w14:solidFill>
          </w14:textFill>
        </w:rPr>
        <w:t>T/</w:t>
      </w:r>
      <w:r>
        <w:rPr>
          <w:color w:val="000000" w:themeColor="text1"/>
          <w14:textFill>
            <w14:solidFill>
              <w14:schemeClr w14:val="tx1"/>
            </w14:solidFill>
          </w14:textFill>
        </w:rPr>
        <w:fldChar w:fldCharType="begin">
          <w:ffData>
            <w:name w:val="文字1"/>
            <w:enabled/>
            <w:calcOnExit w:val="0"/>
            <w:textInput>
              <w:default w:val="XXX"/>
            </w:textInput>
          </w:ffData>
        </w:fldChar>
      </w:r>
      <w:bookmarkStart w:id="4"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GXAS</w:t>
      </w:r>
      <w:r>
        <w:rPr>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begin">
          <w:ffData>
            <w:name w:val="NSTD_CODE_F"/>
            <w:enabled/>
            <w:calcOnExit w:val="0"/>
            <w:textInput>
              <w:default w:val="XXXX"/>
            </w:textInput>
          </w:ffData>
        </w:fldChar>
      </w:r>
      <w:bookmarkStart w:id="5"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5"/>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6"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6"/>
    </w:p>
    <w:p w14:paraId="5BE9AC3C">
      <w:pPr>
        <w:pStyle w:val="196"/>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7"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7"/>
    </w:p>
    <w:p w14:paraId="2E816D1D">
      <w:pPr>
        <w:spacing w:line="240" w:lineRule="auto"/>
        <w:rPr>
          <w:rFonts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43B9EB">
      <w:pPr>
        <w:pStyle w:val="50"/>
        <w:framePr w:w="9639" w:h="6976" w:hRule="exact" w:hSpace="0" w:vSpace="0" w:wrap="around" w:hAnchor="page" w:y="6408"/>
        <w:jc w:val="center"/>
        <w:rPr>
          <w:rFonts w:ascii="黑体" w:hAnsi="黑体" w:eastAsia="黑体"/>
          <w:b w:val="0"/>
          <w:bCs w:val="0"/>
          <w:color w:val="000000" w:themeColor="text1"/>
          <w:w w:val="100"/>
          <w14:textFill>
            <w14:solidFill>
              <w14:schemeClr w14:val="tx1"/>
            </w14:solidFill>
          </w14:textFill>
        </w:rPr>
      </w:pPr>
    </w:p>
    <w:p w14:paraId="6700A673">
      <w:pPr>
        <w:pStyle w:val="197"/>
        <w:framePr w:h="6974" w:hRule="exact" w:wrap="around" w:x="1419" w:anchorLock="1"/>
        <w:rPr>
          <w:rFonts w:hint="eastAsia" w:eastAsia="黑体"/>
          <w:color w:val="000000" w:themeColor="text1"/>
          <w:lang w:eastAsia="zh-CN"/>
          <w14:textFill>
            <w14:solidFill>
              <w14:schemeClr w14:val="tx1"/>
            </w14:solidFill>
          </w14:textFill>
        </w:rPr>
      </w:pPr>
      <w:r>
        <w:rPr>
          <w:color w:val="000000" w:themeColor="text1"/>
          <w14:textFill>
            <w14:solidFill>
              <w14:schemeClr w14:val="tx1"/>
            </w14:solidFill>
          </w14:textFill>
        </w:rPr>
        <w:fldChar w:fldCharType="begin">
          <w:ffData>
            <w:name w:val="CSTD_NAME"/>
            <w:enabled/>
            <w:calcOnExit w:val="0"/>
            <w:textInput>
              <w:default w:val="点击此处添加标准名称"/>
            </w:textInput>
          </w:ffData>
        </w:fldChar>
      </w:r>
      <w:bookmarkStart w:id="8" w:name="CSTD_NAME"/>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农业科普研学课程</w:t>
      </w:r>
      <w:r>
        <w:rPr>
          <w:rFonts w:hint="eastAsia"/>
          <w:color w:val="000000" w:themeColor="text1"/>
          <w:lang w:eastAsia="zh-CN"/>
          <w14:textFill>
            <w14:solidFill>
              <w14:schemeClr w14:val="tx1"/>
            </w14:solidFill>
          </w14:textFill>
        </w:rPr>
        <w:t>设计</w:t>
      </w:r>
      <w:r>
        <w:rPr>
          <w:rFonts w:hint="eastAsia"/>
          <w:color w:val="000000" w:themeColor="text1"/>
          <w14:textFill>
            <w14:solidFill>
              <w14:schemeClr w14:val="tx1"/>
            </w14:solidFill>
          </w14:textFill>
        </w:rPr>
        <w:t>评价</w:t>
      </w:r>
      <w:r>
        <w:rPr>
          <w:rFonts w:hint="eastAsia"/>
          <w:color w:val="000000" w:themeColor="text1"/>
          <w:lang w:eastAsia="zh-CN"/>
          <w14:textFill>
            <w14:solidFill>
              <w14:schemeClr w14:val="tx1"/>
            </w14:solidFill>
          </w14:textFill>
        </w:rPr>
        <w:t>规范</w:t>
      </w:r>
    </w:p>
    <w:p w14:paraId="5F4031AE">
      <w:pPr>
        <w:pStyle w:val="197"/>
        <w:framePr w:h="6974" w:hRule="exact" w:wrap="around" w:x="1419" w:anchorLock="1"/>
        <w:jc w:val="both"/>
        <w:rPr>
          <w:color w:val="000000" w:themeColor="text1"/>
          <w14:textFill>
            <w14:solidFill>
              <w14:schemeClr w14:val="tx1"/>
            </w14:solidFill>
          </w14:textFill>
        </w:rPr>
      </w:pPr>
      <w:r>
        <w:rPr>
          <w:color w:val="000000" w:themeColor="text1"/>
          <w14:textFill>
            <w14:solidFill>
              <w14:schemeClr w14:val="tx1"/>
            </w14:solidFill>
          </w14:textFill>
        </w:rPr>
        <w:fldChar w:fldCharType="end"/>
      </w:r>
      <w:bookmarkEnd w:id="8"/>
    </w:p>
    <w:p w14:paraId="3CBEBABA">
      <w:pPr>
        <w:framePr w:w="9639" w:h="6974" w:hRule="exact" w:wrap="around" w:vAnchor="page" w:hAnchor="page" w:x="1419" w:y="6408" w:anchorLock="1"/>
        <w:ind w:left="-1418"/>
        <w:rPr>
          <w:color w:val="000000" w:themeColor="text1"/>
          <w14:textFill>
            <w14:solidFill>
              <w14:schemeClr w14:val="tx1"/>
            </w14:solidFill>
          </w14:textFill>
        </w:rPr>
      </w:pPr>
    </w:p>
    <w:p w14:paraId="7C0E353A">
      <w:pPr>
        <w:pStyle w:val="125"/>
        <w:framePr w:w="9639" w:h="6974" w:hRule="exact" w:wrap="around" w:vAnchor="page" w:hAnchor="page" w:x="1419" w:y="6408" w:anchorLock="1"/>
        <w:textAlignment w:val="bottom"/>
        <w:rPr>
          <w:rFonts w:ascii="黑体" w:hAnsi="黑体" w:eastAsia="黑体"/>
          <w:color w:val="000000" w:themeColor="text1"/>
          <w:szCs w:val="28"/>
          <w14:textFill>
            <w14:solidFill>
              <w14:schemeClr w14:val="tx1"/>
            </w14:solidFill>
          </w14:textFill>
        </w:rPr>
      </w:pPr>
      <w:r>
        <w:rPr>
          <w:rFonts w:eastAsia="黑体"/>
          <w:color w:val="000000" w:themeColor="text1"/>
          <w:szCs w:val="28"/>
          <w14:textFill>
            <w14:solidFill>
              <w14:schemeClr w14:val="tx1"/>
            </w14:solidFill>
          </w14:textFill>
        </w:rPr>
        <w:fldChar w:fldCharType="begin">
          <w:ffData>
            <w:name w:val="ESTD_NAME"/>
            <w:enabled/>
            <w:calcOnExit w:val="0"/>
            <w:textInput>
              <w:default w:val="点击此处添加标准名称的英文译名"/>
            </w:textInput>
          </w:ffData>
        </w:fldChar>
      </w:r>
      <w:bookmarkStart w:id="9" w:name="ESTD_NAME"/>
      <w:r>
        <w:rPr>
          <w:rFonts w:eastAsia="黑体"/>
          <w:color w:val="000000" w:themeColor="text1"/>
          <w:szCs w:val="28"/>
          <w14:textFill>
            <w14:solidFill>
              <w14:schemeClr w14:val="tx1"/>
            </w14:solidFill>
          </w14:textFill>
        </w:rPr>
        <w:instrText xml:space="preserve"> FORMTEXT </w:instrText>
      </w:r>
      <w:r>
        <w:rPr>
          <w:rFonts w:eastAsia="黑体"/>
          <w:color w:val="000000" w:themeColor="text1"/>
          <w:szCs w:val="28"/>
          <w14:textFill>
            <w14:solidFill>
              <w14:schemeClr w14:val="tx1"/>
            </w14:solidFill>
          </w14:textFill>
        </w:rPr>
        <w:fldChar w:fldCharType="separate"/>
      </w:r>
      <w:r>
        <w:rPr>
          <w:rFonts w:hint="eastAsia" w:ascii="黑体" w:hAnsi="黑体" w:eastAsia="黑体"/>
          <w:color w:val="000000" w:themeColor="text1"/>
          <w:szCs w:val="28"/>
          <w14:textFill>
            <w14:solidFill>
              <w14:schemeClr w14:val="tx1"/>
            </w14:solidFill>
          </w14:textFill>
        </w:rPr>
        <w:t xml:space="preserve">Specifications for </w:t>
      </w:r>
      <w:r>
        <w:rPr>
          <w:rFonts w:hint="eastAsia" w:ascii="黑体" w:hAnsi="黑体" w:eastAsia="黑体"/>
          <w:color w:val="000000" w:themeColor="text1"/>
          <w:szCs w:val="28"/>
          <w:lang w:val="en-US" w:eastAsia="zh-CN"/>
          <w14:textFill>
            <w14:solidFill>
              <w14:schemeClr w14:val="tx1"/>
            </w14:solidFill>
          </w14:textFill>
        </w:rPr>
        <w:t>e</w:t>
      </w:r>
      <w:r>
        <w:rPr>
          <w:rFonts w:hint="eastAsia" w:ascii="黑体" w:hAnsi="黑体" w:eastAsia="黑体"/>
          <w:color w:val="000000" w:themeColor="text1"/>
          <w:szCs w:val="28"/>
          <w14:textFill>
            <w14:solidFill>
              <w14:schemeClr w14:val="tx1"/>
            </w14:solidFill>
          </w14:textFill>
        </w:rPr>
        <w:t xml:space="preserve">valuating the </w:t>
      </w:r>
      <w:r>
        <w:rPr>
          <w:rFonts w:hint="eastAsia" w:ascii="黑体" w:hAnsi="黑体" w:eastAsia="黑体"/>
          <w:color w:val="000000" w:themeColor="text1"/>
          <w:szCs w:val="28"/>
          <w:lang w:val="en-US" w:eastAsia="zh-CN"/>
          <w14:textFill>
            <w14:solidFill>
              <w14:schemeClr w14:val="tx1"/>
            </w14:solidFill>
          </w14:textFill>
        </w:rPr>
        <w:t>d</w:t>
      </w:r>
      <w:r>
        <w:rPr>
          <w:rFonts w:hint="eastAsia" w:ascii="黑体" w:hAnsi="黑体" w:eastAsia="黑体"/>
          <w:color w:val="000000" w:themeColor="text1"/>
          <w:szCs w:val="28"/>
          <w14:textFill>
            <w14:solidFill>
              <w14:schemeClr w14:val="tx1"/>
            </w14:solidFill>
          </w14:textFill>
        </w:rPr>
        <w:t xml:space="preserve">esign of </w:t>
      </w:r>
      <w:r>
        <w:rPr>
          <w:rFonts w:hint="eastAsia" w:ascii="黑体" w:hAnsi="黑体" w:eastAsia="黑体"/>
          <w:color w:val="000000" w:themeColor="text1"/>
          <w:szCs w:val="28"/>
          <w:lang w:val="en-US" w:eastAsia="zh-CN"/>
          <w14:textFill>
            <w14:solidFill>
              <w14:schemeClr w14:val="tx1"/>
            </w14:solidFill>
          </w14:textFill>
        </w:rPr>
        <w:t>a</w:t>
      </w:r>
      <w:r>
        <w:rPr>
          <w:rFonts w:hint="eastAsia" w:ascii="黑体" w:hAnsi="黑体" w:eastAsia="黑体"/>
          <w:color w:val="000000" w:themeColor="text1"/>
          <w:szCs w:val="28"/>
          <w14:textFill>
            <w14:solidFill>
              <w14:schemeClr w14:val="tx1"/>
            </w14:solidFill>
          </w14:textFill>
        </w:rPr>
        <w:t xml:space="preserve">gricultural </w:t>
      </w:r>
      <w:r>
        <w:rPr>
          <w:rFonts w:hint="eastAsia" w:ascii="黑体" w:hAnsi="黑体" w:eastAsia="黑体"/>
          <w:color w:val="000000" w:themeColor="text1"/>
          <w:szCs w:val="28"/>
          <w:lang w:val="en-US" w:eastAsia="zh-CN"/>
          <w14:textFill>
            <w14:solidFill>
              <w14:schemeClr w14:val="tx1"/>
            </w14:solidFill>
          </w14:textFill>
        </w:rPr>
        <w:t>s</w:t>
      </w:r>
      <w:r>
        <w:rPr>
          <w:rFonts w:hint="eastAsia" w:ascii="黑体" w:hAnsi="黑体" w:eastAsia="黑体"/>
          <w:color w:val="000000" w:themeColor="text1"/>
          <w:szCs w:val="28"/>
          <w14:textFill>
            <w14:solidFill>
              <w14:schemeClr w14:val="tx1"/>
            </w14:solidFill>
          </w14:textFill>
        </w:rPr>
        <w:t xml:space="preserve">cience </w:t>
      </w:r>
      <w:r>
        <w:rPr>
          <w:rFonts w:hint="eastAsia" w:ascii="黑体" w:hAnsi="黑体" w:eastAsia="黑体"/>
          <w:color w:val="000000" w:themeColor="text1"/>
          <w:szCs w:val="28"/>
          <w:lang w:val="en-US" w:eastAsia="zh-CN"/>
          <w14:textFill>
            <w14:solidFill>
              <w14:schemeClr w14:val="tx1"/>
            </w14:solidFill>
          </w14:textFill>
        </w:rPr>
        <w:t>p</w:t>
      </w:r>
      <w:r>
        <w:rPr>
          <w:rFonts w:hint="eastAsia" w:ascii="黑体" w:hAnsi="黑体" w:eastAsia="黑体"/>
          <w:color w:val="000000" w:themeColor="text1"/>
          <w:szCs w:val="28"/>
          <w14:textFill>
            <w14:solidFill>
              <w14:schemeClr w14:val="tx1"/>
            </w14:solidFill>
          </w14:textFill>
        </w:rPr>
        <w:t xml:space="preserve">opularization </w:t>
      </w:r>
      <w:r>
        <w:rPr>
          <w:rFonts w:hint="eastAsia" w:ascii="黑体" w:hAnsi="黑体" w:eastAsia="黑体"/>
          <w:color w:val="000000" w:themeColor="text1"/>
          <w:szCs w:val="28"/>
          <w:lang w:val="en-US" w:eastAsia="zh-CN"/>
          <w14:textFill>
            <w14:solidFill>
              <w14:schemeClr w14:val="tx1"/>
            </w14:solidFill>
          </w14:textFill>
        </w:rPr>
        <w:t>s</w:t>
      </w:r>
      <w:r>
        <w:rPr>
          <w:rFonts w:hint="eastAsia" w:ascii="黑体" w:hAnsi="黑体" w:eastAsia="黑体"/>
          <w:color w:val="000000" w:themeColor="text1"/>
          <w:szCs w:val="28"/>
          <w14:textFill>
            <w14:solidFill>
              <w14:schemeClr w14:val="tx1"/>
            </w14:solidFill>
          </w14:textFill>
        </w:rPr>
        <w:t xml:space="preserve">tudy </w:t>
      </w:r>
      <w:r>
        <w:rPr>
          <w:rFonts w:hint="eastAsia" w:ascii="黑体" w:hAnsi="黑体" w:eastAsia="黑体"/>
          <w:color w:val="000000" w:themeColor="text1"/>
          <w:szCs w:val="28"/>
          <w:lang w:val="en-US" w:eastAsia="zh-CN"/>
          <w14:textFill>
            <w14:solidFill>
              <w14:schemeClr w14:val="tx1"/>
            </w14:solidFill>
          </w14:textFill>
        </w:rPr>
        <w:t>p</w:t>
      </w:r>
      <w:r>
        <w:rPr>
          <w:rFonts w:hint="eastAsia" w:ascii="黑体" w:hAnsi="黑体" w:eastAsia="黑体"/>
          <w:color w:val="000000" w:themeColor="text1"/>
          <w:szCs w:val="28"/>
          <w14:textFill>
            <w14:solidFill>
              <w14:schemeClr w14:val="tx1"/>
            </w14:solidFill>
          </w14:textFill>
        </w:rPr>
        <w:t>rograms</w:t>
      </w:r>
      <w:r>
        <w:rPr>
          <w:rFonts w:ascii="黑体" w:hAnsi="黑体" w:eastAsia="黑体"/>
          <w:color w:val="000000" w:themeColor="text1"/>
          <w:szCs w:val="28"/>
          <w14:textFill>
            <w14:solidFill>
              <w14:schemeClr w14:val="tx1"/>
            </w14:solidFill>
          </w14:textFill>
        </w:rPr>
        <w:fldChar w:fldCharType="end"/>
      </w:r>
      <w:bookmarkEnd w:id="9"/>
    </w:p>
    <w:p w14:paraId="481CF319">
      <w:pPr>
        <w:framePr w:w="9639" w:h="6974" w:hRule="exact" w:wrap="around" w:vAnchor="page" w:hAnchor="page" w:x="1419" w:y="6408" w:anchorLock="1"/>
        <w:spacing w:line="760" w:lineRule="exact"/>
        <w:ind w:left="-1418"/>
        <w:rPr>
          <w:color w:val="000000" w:themeColor="text1"/>
          <w14:textFill>
            <w14:solidFill>
              <w14:schemeClr w14:val="tx1"/>
            </w14:solidFill>
          </w14:textFill>
        </w:rPr>
      </w:pPr>
    </w:p>
    <w:p w14:paraId="19A6D7D5">
      <w:pPr>
        <w:pStyle w:val="125"/>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p>
    <w:p w14:paraId="30B2C060">
      <w:pPr>
        <w:pStyle w:val="125"/>
        <w:framePr w:w="9639" w:h="6974" w:hRule="exact" w:wrap="around" w:vAnchor="page" w:hAnchor="page" w:x="1419" w:y="6408"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color w:val="000000" w:themeColor="text1"/>
          <w:sz w:val="24"/>
          <w:szCs w:val="28"/>
          <w14:textFill>
            <w14:solidFill>
              <w14:schemeClr w14:val="tx1"/>
            </w14:solidFill>
          </w14:textFill>
        </w:rPr>
        <w:instrText xml:space="preserve"> FORMDROPDOWN </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10"/>
    </w:p>
    <w:p w14:paraId="548AECFA">
      <w:pPr>
        <w:pStyle w:val="125"/>
        <w:framePr w:w="9639" w:h="6974" w:hRule="exact" w:wrap="around" w:vAnchor="page" w:hAnchor="page" w:x="1419" w:y="6408" w:anchorLock="1"/>
        <w:spacing w:before="180" w:line="240" w:lineRule="atLeast"/>
        <w:textAlignment w:val="bottom"/>
        <w:rPr>
          <w:color w:val="000000" w:themeColor="text1"/>
          <w:sz w:val="21"/>
          <w:szCs w:val="28"/>
          <w14:textFill>
            <w14:solidFill>
              <w14:schemeClr w14:val="tx1"/>
            </w14:solidFill>
          </w14:textFill>
        </w:rPr>
      </w:pPr>
      <w:r>
        <w:rPr>
          <w:color w:val="000000" w:themeColor="text1"/>
          <w:sz w:val="21"/>
          <w:szCs w:val="28"/>
          <w14:textFill>
            <w14:solidFill>
              <w14:schemeClr w14:val="tx1"/>
            </w14:solidFill>
          </w14:textFill>
        </w:rPr>
        <w:fldChar w:fldCharType="begin">
          <w:ffData>
            <w:name w:val="CMPLSH_DATE"/>
            <w:enabled/>
            <w:calcOnExit w:val="0"/>
            <w:textInput/>
          </w:ffData>
        </w:fldChar>
      </w:r>
      <w:bookmarkStart w:id="11" w:name="CMPLSH_DATE"/>
      <w:r>
        <w:rPr>
          <w:color w:val="000000" w:themeColor="text1"/>
          <w:sz w:val="21"/>
          <w:szCs w:val="28"/>
          <w14:textFill>
            <w14:solidFill>
              <w14:schemeClr w14:val="tx1"/>
            </w14:solidFill>
          </w14:textFill>
        </w:rPr>
        <w:instrText xml:space="preserve"> FORMTEXT </w:instrText>
      </w:r>
      <w:r>
        <w:rPr>
          <w:color w:val="000000" w:themeColor="text1"/>
          <w:sz w:val="21"/>
          <w:szCs w:val="28"/>
          <w14:textFill>
            <w14:solidFill>
              <w14:schemeClr w14:val="tx1"/>
            </w14:solidFill>
          </w14:textFill>
        </w:rPr>
        <w:fldChar w:fldCharType="separate"/>
      </w:r>
      <w:r>
        <w:rPr>
          <w:color w:val="000000" w:themeColor="text1"/>
          <w:sz w:val="21"/>
          <w:szCs w:val="28"/>
          <w14:textFill>
            <w14:solidFill>
              <w14:schemeClr w14:val="tx1"/>
            </w14:solidFill>
          </w14:textFill>
        </w:rPr>
        <w:t>     </w:t>
      </w:r>
      <w:r>
        <w:rPr>
          <w:color w:val="000000" w:themeColor="text1"/>
          <w:sz w:val="21"/>
          <w:szCs w:val="28"/>
          <w14:textFill>
            <w14:solidFill>
              <w14:schemeClr w14:val="tx1"/>
            </w14:solidFill>
          </w14:textFill>
        </w:rPr>
        <w:fldChar w:fldCharType="end"/>
      </w:r>
      <w:bookmarkEnd w:id="11"/>
    </w:p>
    <w:p w14:paraId="70B2254F">
      <w:pPr>
        <w:pStyle w:val="125"/>
        <w:framePr w:w="9639" w:h="6974" w:hRule="exact" w:wrap="around" w:vAnchor="page" w:hAnchor="page" w:x="1419" w:y="6408" w:anchorLock="1"/>
        <w:spacing w:before="720" w:beforeLines="300" w:after="72" w:afterLines="30" w:line="240" w:lineRule="auto"/>
        <w:textAlignment w:val="bottom"/>
        <w:rPr>
          <w:b/>
          <w:color w:val="000000" w:themeColor="text1"/>
          <w:sz w:val="21"/>
          <w:szCs w:val="28"/>
          <w14:textFill>
            <w14:solidFill>
              <w14:schemeClr w14:val="tx1"/>
            </w14:solidFill>
          </w14:textFill>
        </w:rPr>
      </w:pPr>
      <w:r>
        <w:rPr>
          <w:b/>
          <w:color w:val="000000" w:themeColor="text1"/>
          <w:sz w:val="21"/>
          <w:szCs w:val="28"/>
          <w14:textFill>
            <w14:solidFill>
              <w14:schemeClr w14:val="tx1"/>
            </w14:solidFill>
          </w14:textFill>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color w:val="000000" w:themeColor="text1"/>
          <w:sz w:val="21"/>
          <w:szCs w:val="28"/>
          <w14:textFill>
            <w14:solidFill>
              <w14:schemeClr w14:val="tx1"/>
            </w14:solidFill>
          </w14:textFill>
        </w:rPr>
        <w:instrText xml:space="preserve"> FORMDROPDOWN </w:instrText>
      </w:r>
      <w:r>
        <w:rPr>
          <w:b/>
          <w:color w:val="000000" w:themeColor="text1"/>
          <w:sz w:val="21"/>
          <w:szCs w:val="28"/>
          <w14:textFill>
            <w14:solidFill>
              <w14:schemeClr w14:val="tx1"/>
            </w14:solidFill>
          </w14:textFill>
        </w:rPr>
        <w:fldChar w:fldCharType="separate"/>
      </w:r>
      <w:r>
        <w:rPr>
          <w:b/>
          <w:color w:val="000000" w:themeColor="text1"/>
          <w:sz w:val="21"/>
          <w:szCs w:val="28"/>
          <w14:textFill>
            <w14:solidFill>
              <w14:schemeClr w14:val="tx1"/>
            </w14:solidFill>
          </w14:textFill>
        </w:rPr>
        <w:fldChar w:fldCharType="end"/>
      </w:r>
      <w:bookmarkEnd w:id="12"/>
    </w:p>
    <w:p w14:paraId="7D4E3684">
      <w:pPr>
        <w:pStyle w:val="193"/>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3"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3"/>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4"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4"/>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5"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5"/>
      <w:r>
        <w:rPr>
          <w:rFonts w:hint="eastAsia"/>
          <w:color w:val="000000" w:themeColor="text1"/>
          <w14:textFill>
            <w14:solidFill>
              <w14:schemeClr w14:val="tx1"/>
            </w14:solidFill>
          </w14:textFill>
        </w:rPr>
        <w:t>发布</w:t>
      </w:r>
    </w:p>
    <w:p w14:paraId="3C8E58AB">
      <w:pPr>
        <w:pStyle w:val="194"/>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6"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6"/>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7"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7"/>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8"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8"/>
      <w:r>
        <w:rPr>
          <w:rFonts w:hint="eastAsia"/>
          <w:color w:val="000000" w:themeColor="text1"/>
          <w14:textFill>
            <w14:solidFill>
              <w14:schemeClr w14:val="tx1"/>
            </w14:solidFill>
          </w14:textFill>
        </w:rPr>
        <w:t>实施</w:t>
      </w:r>
    </w:p>
    <w:p w14:paraId="3BEC758F">
      <w:pPr>
        <w:pStyle w:val="151"/>
        <w:framePr w:h="584" w:hRule="exact" w:hSpace="181" w:vSpace="181" w:wrap="around" w:y="14800"/>
        <w:rPr>
          <w:rFonts w:hAnsi="黑体"/>
          <w:color w:val="000000" w:themeColor="text1"/>
          <w14:textFill>
            <w14:solidFill>
              <w14:schemeClr w14:val="tx1"/>
            </w14:solidFill>
          </w14:textFill>
        </w:rPr>
      </w:pPr>
      <w:r>
        <w:rPr>
          <w:rFonts w:hAnsi="黑体"/>
          <w:color w:val="000000" w:themeColor="text1"/>
          <w:w w:val="100"/>
          <w:sz w:val="28"/>
          <w14:textFill>
            <w14:solidFill>
              <w14:schemeClr w14:val="tx1"/>
            </w14:solidFill>
          </w14:textFill>
        </w:rPr>
        <w:fldChar w:fldCharType="begin">
          <w:ffData>
            <w:name w:val="fm"/>
            <w:enabled/>
            <w:calcOnExit w:val="0"/>
            <w:textInput/>
          </w:ffData>
        </w:fldChar>
      </w:r>
      <w:bookmarkStart w:id="19" w:name="fm"/>
      <w:r>
        <w:rPr>
          <w:rFonts w:hAnsi="黑体"/>
          <w:color w:val="000000" w:themeColor="text1"/>
          <w:w w:val="100"/>
          <w:sz w:val="28"/>
          <w14:textFill>
            <w14:solidFill>
              <w14:schemeClr w14:val="tx1"/>
            </w14:solidFill>
          </w14:textFill>
        </w:rPr>
        <w:instrText xml:space="preserve"> FORMTEXT </w:instrText>
      </w:r>
      <w:r>
        <w:rPr>
          <w:rFonts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广西</w:t>
      </w:r>
      <w:r>
        <w:rPr>
          <w:rFonts w:hAnsi="黑体"/>
          <w:color w:val="000000" w:themeColor="text1"/>
          <w:w w:val="100"/>
          <w:sz w:val="28"/>
          <w14:textFill>
            <w14:solidFill>
              <w14:schemeClr w14:val="tx1"/>
            </w14:solidFill>
          </w14:textFill>
        </w:rPr>
        <w:t>标准</w:t>
      </w:r>
      <w:r>
        <w:rPr>
          <w:rFonts w:hint="eastAsia" w:hAnsi="黑体"/>
          <w:color w:val="000000" w:themeColor="text1"/>
          <w:w w:val="100"/>
          <w:sz w:val="28"/>
          <w14:textFill>
            <w14:solidFill>
              <w14:schemeClr w14:val="tx1"/>
            </w14:solidFill>
          </w14:textFill>
        </w:rPr>
        <w:t>化</w:t>
      </w:r>
      <w:r>
        <w:rPr>
          <w:rFonts w:hAnsi="黑体"/>
          <w:color w:val="000000" w:themeColor="text1"/>
          <w:w w:val="100"/>
          <w:sz w:val="28"/>
          <w14:textFill>
            <w14:solidFill>
              <w14:schemeClr w14:val="tx1"/>
            </w14:solidFill>
          </w14:textFill>
        </w:rPr>
        <w:t>协会</w:t>
      </w:r>
      <w:r>
        <w:rPr>
          <w:rFonts w:hAnsi="黑体"/>
          <w:color w:val="000000" w:themeColor="text1"/>
          <w:w w:val="100"/>
          <w:sz w:val="28"/>
          <w14:textFill>
            <w14:solidFill>
              <w14:schemeClr w14:val="tx1"/>
            </w14:solidFill>
          </w14:textFill>
        </w:rPr>
        <w:fldChar w:fldCharType="end"/>
      </w:r>
      <w:bookmarkEnd w:id="19"/>
      <w:r>
        <w:rPr>
          <w:rFonts w:ascii="Times New Roman"/>
          <w:color w:val="000000" w:themeColor="text1"/>
          <w:w w:val="100"/>
          <w:sz w:val="28"/>
          <w14:textFill>
            <w14:solidFill>
              <w14:schemeClr w14:val="tx1"/>
            </w14:solidFill>
          </w14:textFill>
        </w:rPr>
        <w:t>  </w:t>
      </w:r>
      <w:r>
        <w:rPr>
          <w:rStyle w:val="229"/>
          <w:rFonts w:hint="eastAsia" w:hAnsi="黑体"/>
          <w:color w:val="000000" w:themeColor="text1"/>
          <w:position w:val="0"/>
          <w14:textFill>
            <w14:solidFill>
              <w14:schemeClr w14:val="tx1"/>
            </w14:solidFill>
          </w14:textFill>
        </w:rPr>
        <w:t>发</w:t>
      </w:r>
      <w:r>
        <w:rPr>
          <w:rStyle w:val="229"/>
          <w:rFonts w:hint="eastAsia" w:hAnsi="黑体"/>
          <w:color w:val="000000" w:themeColor="text1"/>
          <w:spacing w:val="0"/>
          <w:position w:val="0"/>
          <w14:textFill>
            <w14:solidFill>
              <w14:schemeClr w14:val="tx1"/>
            </w14:solidFill>
          </w14:textFill>
        </w:rPr>
        <w:t>布</w:t>
      </w:r>
    </w:p>
    <w:p w14:paraId="7966B5D4">
      <w:pPr>
        <w:rPr>
          <w:rFonts w:ascii="宋体" w:hAnsi="宋体"/>
          <w:color w:val="000000" w:themeColor="text1"/>
          <w:sz w:val="28"/>
          <w:szCs w:val="28"/>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3EC472B">
      <w:pPr>
        <w:pStyle w:val="91"/>
        <w:spacing w:after="360"/>
      </w:pPr>
      <w:bookmarkStart w:id="20" w:name="_Toc215068650"/>
      <w:bookmarkStart w:id="21" w:name="_Toc211508730"/>
      <w:bookmarkStart w:id="22" w:name="_Toc211506446"/>
      <w:bookmarkStart w:id="23" w:name="_Toc211601478"/>
      <w:bookmarkStart w:id="24" w:name="_Toc214292183"/>
      <w:bookmarkStart w:id="25" w:name="_Toc215735952"/>
      <w:bookmarkStart w:id="26" w:name="BookMark2"/>
      <w:r>
        <w:rPr>
          <w:rFonts w:hint="eastAsia"/>
          <w:spacing w:val="320"/>
        </w:rPr>
        <w:t>目</w:t>
      </w:r>
      <w:r>
        <w:rPr>
          <w:rFonts w:hint="eastAsia"/>
        </w:rPr>
        <w:t>次</w:t>
      </w:r>
    </w:p>
    <w:p w14:paraId="0355043E">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TOC \o "1-1" \h \t "标准文件_一级条标题,2,标准文件_附录一级条标题,2,"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_Toc21842 </w:instrText>
      </w:r>
      <w:r>
        <w:rPr>
          <w:rFonts w:hint="eastAsia" w:ascii="宋体" w:hAnsi="宋体" w:eastAsia="宋体" w:cs="宋体"/>
        </w:rPr>
        <w:fldChar w:fldCharType="separate"/>
      </w:r>
      <w:r>
        <w:rPr>
          <w:rFonts w:hint="eastAsia" w:ascii="宋体" w:hAnsi="宋体" w:eastAsia="宋体" w:cs="宋体"/>
          <w:spacing w:val="320"/>
        </w:rPr>
        <w:t>前</w:t>
      </w:r>
      <w:r>
        <w:rPr>
          <w:rFonts w:hint="eastAsia" w:ascii="宋体" w:hAnsi="宋体" w:eastAsia="宋体" w:cs="宋体"/>
        </w:rPr>
        <w:t>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_Toc21842 \h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r>
        <w:rPr>
          <w:rFonts w:hint="eastAsia" w:ascii="宋体" w:hAnsi="宋体" w:eastAsia="宋体" w:cs="宋体"/>
        </w:rPr>
        <w:fldChar w:fldCharType="end"/>
      </w:r>
    </w:p>
    <w:p w14:paraId="1BEEC415">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_Toc20921 </w:instrText>
      </w:r>
      <w:r>
        <w:rPr>
          <w:rFonts w:hint="eastAsia" w:ascii="宋体" w:hAnsi="宋体" w:eastAsia="宋体" w:cs="宋体"/>
        </w:rPr>
        <w:fldChar w:fldCharType="separate"/>
      </w:r>
      <w:r>
        <w:rPr>
          <w:rFonts w:hint="eastAsia" w:ascii="宋体" w:hAnsi="宋体" w:eastAsia="宋体" w:cs="宋体"/>
          <w:i w:val="0"/>
        </w:rPr>
        <w:t xml:space="preserve">1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_Toc20921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3307C5DF">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_Toc25116 </w:instrText>
      </w:r>
      <w:r>
        <w:rPr>
          <w:rFonts w:hint="eastAsia" w:ascii="宋体" w:hAnsi="宋体" w:eastAsia="宋体" w:cs="宋体"/>
        </w:rPr>
        <w:fldChar w:fldCharType="separate"/>
      </w:r>
      <w:r>
        <w:rPr>
          <w:rFonts w:hint="eastAsia" w:ascii="宋体" w:hAnsi="宋体" w:eastAsia="宋体" w:cs="宋体"/>
          <w:i w:val="0"/>
        </w:rPr>
        <w:t xml:space="preserve">2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_Toc25116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1A505016">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_Toc5402 </w:instrText>
      </w:r>
      <w:r>
        <w:rPr>
          <w:rFonts w:hint="eastAsia" w:ascii="宋体" w:hAnsi="宋体" w:eastAsia="宋体" w:cs="宋体"/>
        </w:rPr>
        <w:fldChar w:fldCharType="separate"/>
      </w:r>
      <w:r>
        <w:rPr>
          <w:rFonts w:hint="eastAsia" w:ascii="宋体" w:hAnsi="宋体" w:eastAsia="宋体" w:cs="宋体"/>
          <w:i w:val="0"/>
        </w:rPr>
        <w:t xml:space="preserve">3 </w:t>
      </w:r>
      <w:r>
        <w:rPr>
          <w:rFonts w:hint="eastAsia" w:ascii="宋体" w:hAnsi="宋体" w:eastAsia="宋体" w:cs="宋体"/>
          <w:szCs w:val="21"/>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_Toc5402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17C6FB8C">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_Toc12509 </w:instrText>
      </w:r>
      <w:r>
        <w:rPr>
          <w:rFonts w:hint="eastAsia" w:ascii="宋体" w:hAnsi="宋体" w:eastAsia="宋体" w:cs="宋体"/>
        </w:rPr>
        <w:fldChar w:fldCharType="separate"/>
      </w:r>
      <w:r>
        <w:rPr>
          <w:rFonts w:hint="eastAsia" w:ascii="宋体" w:hAnsi="宋体" w:eastAsia="宋体" w:cs="宋体"/>
          <w:i w:val="0"/>
          <w:lang w:val="en-US" w:eastAsia="zh-CN"/>
        </w:rPr>
        <w:t xml:space="preserve">4 </w:t>
      </w:r>
      <w:r>
        <w:rPr>
          <w:rFonts w:hint="eastAsia" w:ascii="宋体" w:hAnsi="宋体" w:eastAsia="宋体" w:cs="宋体"/>
          <w:lang w:val="en-US" w:eastAsia="zh-CN"/>
        </w:rPr>
        <w:t>评价原则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_Toc12509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45425CC1">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_Toc23504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4.1 </w:t>
      </w:r>
      <w:r>
        <w:rPr>
          <w:rFonts w:hint="eastAsia" w:ascii="宋体" w:hAnsi="宋体" w:eastAsia="宋体" w:cs="宋体"/>
          <w:lang w:val="en-US" w:eastAsia="zh-CN"/>
        </w:rPr>
        <w:t>客观性</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_Toc23504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5EEFF569">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_Toc19190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4.2 </w:t>
      </w:r>
      <w:r>
        <w:rPr>
          <w:rFonts w:hint="eastAsia" w:ascii="宋体" w:hAnsi="宋体" w:eastAsia="宋体" w:cs="宋体"/>
          <w:lang w:val="en-US" w:eastAsia="zh-CN"/>
        </w:rPr>
        <w:t>科学性</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_Toc19190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5F90C9C9">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_Toc11638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4.3 </w:t>
      </w:r>
      <w:r>
        <w:rPr>
          <w:rFonts w:hint="eastAsia" w:ascii="宋体" w:hAnsi="宋体" w:eastAsia="宋体" w:cs="宋体"/>
          <w:lang w:val="en-US" w:eastAsia="zh-CN"/>
        </w:rPr>
        <w:t>发展性</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_Toc11638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6D82EB24">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_Toc13901 </w:instrText>
      </w:r>
      <w:r>
        <w:rPr>
          <w:rFonts w:hint="eastAsia" w:ascii="宋体" w:hAnsi="宋体" w:eastAsia="宋体" w:cs="宋体"/>
        </w:rPr>
        <w:fldChar w:fldCharType="separate"/>
      </w:r>
      <w:r>
        <w:rPr>
          <w:rFonts w:hint="eastAsia" w:ascii="宋体" w:hAnsi="宋体" w:eastAsia="宋体" w:cs="宋体"/>
          <w:i w:val="0"/>
          <w:lang w:val="en-US" w:eastAsia="zh-CN"/>
        </w:rPr>
        <w:t xml:space="preserve">5 </w:t>
      </w:r>
      <w:r>
        <w:rPr>
          <w:rFonts w:hint="eastAsia" w:ascii="宋体" w:hAnsi="宋体" w:eastAsia="宋体" w:cs="宋体"/>
          <w:lang w:val="en-US" w:eastAsia="zh-CN"/>
        </w:rPr>
        <w:t>评价内容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_Toc13901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2D23868E">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_Toc2605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5.1 </w:t>
      </w:r>
      <w:r>
        <w:rPr>
          <w:rFonts w:hint="eastAsia" w:ascii="宋体" w:hAnsi="宋体" w:eastAsia="宋体" w:cs="宋体"/>
          <w:lang w:val="en-US" w:eastAsia="zh-CN"/>
        </w:rPr>
        <w:t>通则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_Toc2605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4BCA594E">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_Toc1297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5.2 </w:t>
      </w:r>
      <w:r>
        <w:rPr>
          <w:rFonts w:hint="eastAsia" w:ascii="宋体" w:hAnsi="宋体" w:eastAsia="宋体" w:cs="宋体"/>
          <w:lang w:val="en-US" w:eastAsia="zh-CN"/>
        </w:rPr>
        <w:t>课程设计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_Toc1297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05F6A952">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_Toc11215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5.3 </w:t>
      </w:r>
      <w:r>
        <w:rPr>
          <w:rFonts w:hint="eastAsia" w:ascii="宋体" w:hAnsi="宋体" w:eastAsia="宋体" w:cs="宋体"/>
          <w:lang w:val="en-US" w:eastAsia="zh-CN"/>
        </w:rPr>
        <w:t>课程实施</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_Toc11215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2894CF4E">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_Toc16518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5.4 </w:t>
      </w:r>
      <w:r>
        <w:rPr>
          <w:rFonts w:hint="eastAsia" w:ascii="宋体" w:hAnsi="宋体" w:eastAsia="宋体" w:cs="宋体"/>
          <w:lang w:val="en-US" w:eastAsia="zh-CN"/>
        </w:rPr>
        <w:t>课程效果</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_Toc16518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3E0F5D43">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_Toc14845 </w:instrText>
      </w:r>
      <w:r>
        <w:rPr>
          <w:rFonts w:hint="eastAsia" w:ascii="宋体" w:hAnsi="宋体" w:eastAsia="宋体" w:cs="宋体"/>
        </w:rPr>
        <w:fldChar w:fldCharType="separate"/>
      </w:r>
      <w:r>
        <w:rPr>
          <w:rFonts w:hint="eastAsia" w:ascii="宋体" w:hAnsi="宋体" w:eastAsia="宋体" w:cs="宋体"/>
          <w:i w:val="0"/>
        </w:rPr>
        <w:t xml:space="preserve">6 </w:t>
      </w:r>
      <w:r>
        <w:rPr>
          <w:rFonts w:hint="eastAsia" w:ascii="宋体" w:hAnsi="宋体" w:eastAsia="宋体" w:cs="宋体"/>
        </w:rPr>
        <w:t>评价</w:t>
      </w:r>
      <w:r>
        <w:rPr>
          <w:rFonts w:hint="eastAsia" w:ascii="宋体" w:hAnsi="宋体" w:eastAsia="宋体" w:cs="宋体"/>
          <w:lang w:val="en-US" w:eastAsia="zh-CN"/>
        </w:rPr>
        <w:t>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_Toc14845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28D0F7E2">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_Toc28536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 </w:t>
      </w:r>
      <w:r>
        <w:rPr>
          <w:rFonts w:hint="eastAsia" w:ascii="宋体" w:hAnsi="宋体" w:eastAsia="宋体" w:cs="宋体"/>
          <w:highlight w:val="none"/>
          <w:lang w:val="en-US" w:eastAsia="zh-CN"/>
        </w:rPr>
        <w:t>评价方式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_Toc28536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07E6DF81">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_Toc20308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 </w:t>
      </w:r>
      <w:r>
        <w:rPr>
          <w:rFonts w:hint="eastAsia" w:ascii="宋体" w:hAnsi="宋体" w:eastAsia="宋体" w:cs="宋体"/>
          <w:highlight w:val="none"/>
          <w:lang w:val="en-US" w:eastAsia="zh-CN"/>
        </w:rPr>
        <w:t>评价规则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_Toc20308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067212C1">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_Toc15623 </w:instrText>
      </w:r>
      <w:r>
        <w:rPr>
          <w:rFonts w:hint="eastAsia" w:ascii="宋体" w:hAnsi="宋体" w:eastAsia="宋体" w:cs="宋体"/>
        </w:rPr>
        <w:fldChar w:fldCharType="separate"/>
      </w:r>
      <w:r>
        <w:rPr>
          <w:rFonts w:hint="eastAsia" w:ascii="宋体" w:hAnsi="宋体" w:eastAsia="宋体" w:cs="宋体"/>
          <w:i w:val="0"/>
          <w:lang w:val="en-US" w:eastAsia="zh-CN"/>
        </w:rPr>
        <w:t xml:space="preserve">7 </w:t>
      </w:r>
      <w:r>
        <w:rPr>
          <w:rFonts w:hint="eastAsia" w:ascii="宋体" w:hAnsi="宋体" w:eastAsia="宋体" w:cs="宋体"/>
          <w:lang w:val="en-US" w:eastAsia="zh-CN"/>
        </w:rPr>
        <w:t>评价流程及要求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_Toc15623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210FC665">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_Toc24971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7.1 </w:t>
      </w:r>
      <w:r>
        <w:rPr>
          <w:rFonts w:hint="eastAsia" w:ascii="宋体" w:hAnsi="宋体" w:eastAsia="宋体" w:cs="宋体"/>
          <w:lang w:val="en-US" w:eastAsia="zh-CN"/>
        </w:rPr>
        <w:t>评价流程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_Toc24971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14:paraId="5B70D256">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_Toc10969 </w:instrText>
      </w:r>
      <w:r>
        <w:rPr>
          <w:rFonts w:hint="eastAsia" w:ascii="宋体" w:hAnsi="宋体" w:eastAsia="宋体" w:cs="宋体"/>
        </w:rPr>
        <w:fldChar w:fldCharType="separate"/>
      </w:r>
      <w:r>
        <w:rPr>
          <w:rFonts w:hint="eastAsia" w:ascii="宋体" w:hAnsi="宋体" w:eastAsia="宋体" w:cs="宋体"/>
          <w:bCs w:val="0"/>
          <w:i w:val="0"/>
          <w:iCs w:val="0"/>
          <w:caps w:val="0"/>
          <w:smallCaps w:val="0"/>
          <w:strike w:val="0"/>
          <w:dstrike w:val="0"/>
          <w:vanish w:val="0"/>
          <w:spacing w:val="0"/>
          <w:kern w:val="0"/>
          <w:position w:val="0"/>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7.2 </w:t>
      </w:r>
      <w:r>
        <w:rPr>
          <w:rFonts w:hint="eastAsia" w:ascii="宋体" w:hAnsi="宋体" w:eastAsia="宋体" w:cs="宋体"/>
          <w:lang w:val="en-US" w:eastAsia="zh-CN"/>
        </w:rPr>
        <w:t>评价要求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_Toc10969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14:paraId="1473E884">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_Toc27470 </w:instrText>
      </w:r>
      <w:r>
        <w:rPr>
          <w:rFonts w:hint="eastAsia" w:ascii="宋体" w:hAnsi="宋体" w:eastAsia="宋体" w:cs="宋体"/>
        </w:rPr>
        <w:fldChar w:fldCharType="separate"/>
      </w:r>
      <w:r>
        <w:rPr>
          <w:rFonts w:hint="eastAsia" w:ascii="宋体" w:hAnsi="宋体" w:eastAsia="宋体" w:cs="宋体"/>
          <w:spacing w:val="100"/>
          <w:lang w:val="en-US" w:eastAsia="zh-CN"/>
        </w:rPr>
        <w:t>附录A</w:t>
      </w:r>
      <w:r>
        <w:rPr>
          <w:rFonts w:hint="eastAsia" w:ascii="宋体" w:hAnsi="宋体" w:eastAsia="宋体" w:cs="宋体"/>
        </w:rPr>
        <w:t>（</w:t>
      </w:r>
      <w:r>
        <w:rPr>
          <w:rFonts w:hint="eastAsia" w:ascii="宋体" w:hAnsi="宋体" w:eastAsia="宋体" w:cs="宋体"/>
          <w:lang w:val="en-US" w:eastAsia="zh-CN"/>
        </w:rPr>
        <w:t>规范</w:t>
      </w:r>
      <w:r>
        <w:rPr>
          <w:rFonts w:hint="eastAsia" w:ascii="宋体" w:hAnsi="宋体" w:eastAsia="宋体" w:cs="宋体"/>
        </w:rPr>
        <w:t xml:space="preserve">性） </w:t>
      </w:r>
      <w:r>
        <w:rPr>
          <w:rFonts w:hint="eastAsia" w:ascii="宋体" w:hAnsi="宋体" w:eastAsia="宋体" w:cs="宋体"/>
          <w:lang w:val="en-US" w:eastAsia="zh-CN"/>
        </w:rPr>
        <w:t>农业科普研学课程设计评价指标评分表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_Toc27470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14:paraId="78911159">
      <w:pPr>
        <w:pStyle w:val="19"/>
        <w:tabs>
          <w:tab w:val="right" w:leader="dot" w:pos="935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_Toc20998 </w:instrText>
      </w:r>
      <w:r>
        <w:rPr>
          <w:rFonts w:hint="eastAsia" w:ascii="宋体" w:hAnsi="宋体" w:eastAsia="宋体" w:cs="宋体"/>
        </w:rPr>
        <w:fldChar w:fldCharType="separate"/>
      </w:r>
      <w:r>
        <w:rPr>
          <w:rFonts w:hint="eastAsia" w:ascii="宋体" w:hAnsi="宋体" w:eastAsia="宋体" w:cs="宋体"/>
          <w:spacing w:val="100"/>
          <w:lang w:val="en-US" w:eastAsia="zh-CN"/>
        </w:rPr>
        <w:t>附录B</w:t>
      </w:r>
      <w:r>
        <w:rPr>
          <w:rFonts w:hint="eastAsia" w:ascii="宋体" w:hAnsi="宋体" w:eastAsia="宋体" w:cs="宋体"/>
        </w:rPr>
        <w:t>（</w:t>
      </w:r>
      <w:r>
        <w:rPr>
          <w:rFonts w:hint="eastAsia" w:ascii="宋体" w:hAnsi="宋体" w:eastAsia="宋体" w:cs="宋体"/>
          <w:lang w:val="en-US" w:eastAsia="zh-CN"/>
        </w:rPr>
        <w:t>资料</w:t>
      </w:r>
      <w:r>
        <w:rPr>
          <w:rFonts w:hint="eastAsia" w:ascii="宋体" w:hAnsi="宋体" w:eastAsia="宋体" w:cs="宋体"/>
        </w:rPr>
        <w:t xml:space="preserve">性） </w:t>
      </w:r>
      <w:r>
        <w:rPr>
          <w:rFonts w:hint="eastAsia" w:ascii="宋体" w:hAnsi="宋体" w:eastAsia="宋体" w:cs="宋体"/>
          <w:lang w:val="en-US" w:eastAsia="zh-CN"/>
        </w:rPr>
        <w:t>农业科普研学课程</w:t>
      </w:r>
      <w:r>
        <w:rPr>
          <w:rFonts w:hint="eastAsia" w:ascii="宋体" w:hAnsi="宋体" w:eastAsia="宋体" w:cs="宋体"/>
        </w:rPr>
        <w:t>满意度调查示例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_Toc20998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rPr>
        <w:fldChar w:fldCharType="end"/>
      </w:r>
    </w:p>
    <w:p w14:paraId="0C57EBE7">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_Toc28167 </w:instrText>
      </w:r>
      <w:r>
        <w:rPr>
          <w:rFonts w:hint="eastAsia" w:ascii="宋体" w:hAnsi="宋体" w:eastAsia="宋体" w:cs="宋体"/>
        </w:rPr>
        <w:fldChar w:fldCharType="separate"/>
      </w:r>
      <w:r>
        <w:rPr>
          <w:rFonts w:hint="eastAsia" w:ascii="宋体" w:hAnsi="宋体" w:eastAsia="宋体" w:cs="宋体"/>
          <w:i w:val="0"/>
          <w:lang w:val="en-US" w:eastAsia="zh-CN"/>
        </w:rPr>
        <w:t xml:space="preserve">B.1 </w:t>
      </w:r>
      <w:r>
        <w:rPr>
          <w:rFonts w:hint="eastAsia" w:ascii="宋体" w:hAnsi="宋体" w:eastAsia="宋体" w:cs="宋体"/>
          <w:lang w:val="en-US" w:eastAsia="zh-CN"/>
        </w:rPr>
        <w:t>农业科普研学课程学生满意度调查表示例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_Toc28167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rPr>
        <w:fldChar w:fldCharType="end"/>
      </w:r>
    </w:p>
    <w:p w14:paraId="7C284FD4">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_Toc4150 </w:instrText>
      </w:r>
      <w:r>
        <w:rPr>
          <w:rFonts w:hint="eastAsia" w:ascii="宋体" w:hAnsi="宋体" w:eastAsia="宋体" w:cs="宋体"/>
        </w:rPr>
        <w:fldChar w:fldCharType="separate"/>
      </w:r>
      <w:r>
        <w:rPr>
          <w:rFonts w:hint="eastAsia" w:ascii="宋体" w:hAnsi="宋体" w:eastAsia="宋体" w:cs="宋体"/>
          <w:i w:val="0"/>
          <w:lang w:val="en-US" w:eastAsia="zh-CN"/>
        </w:rPr>
        <w:t xml:space="preserve">B.2 </w:t>
      </w:r>
      <w:r>
        <w:rPr>
          <w:rFonts w:hint="eastAsia" w:ascii="宋体" w:hAnsi="宋体" w:eastAsia="宋体" w:cs="宋体"/>
          <w:lang w:val="en-US" w:eastAsia="zh-CN"/>
        </w:rPr>
        <w:t>农业科普研学课程带队教师满意度调查表示例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_Toc4150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rPr>
        <w:fldChar w:fldCharType="end"/>
      </w:r>
    </w:p>
    <w:p w14:paraId="0A1AB3FE">
      <w:pPr>
        <w:pStyle w:val="24"/>
        <w:tabs>
          <w:tab w:val="right" w:leader="dot" w:pos="9354"/>
          <w:tab w:val="clear" w:pos="9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_Toc21250 </w:instrText>
      </w:r>
      <w:r>
        <w:rPr>
          <w:rFonts w:hint="eastAsia" w:ascii="宋体" w:hAnsi="宋体" w:eastAsia="宋体" w:cs="宋体"/>
        </w:rPr>
        <w:fldChar w:fldCharType="separate"/>
      </w:r>
      <w:r>
        <w:rPr>
          <w:rFonts w:hint="eastAsia" w:ascii="宋体" w:hAnsi="宋体" w:eastAsia="宋体" w:cs="宋体"/>
          <w:i w:val="0"/>
          <w:lang w:val="en-US" w:eastAsia="zh-CN"/>
        </w:rPr>
        <w:t xml:space="preserve">B.3 </w:t>
      </w:r>
      <w:r>
        <w:rPr>
          <w:rFonts w:hint="eastAsia" w:ascii="宋体" w:hAnsi="宋体" w:eastAsia="宋体" w:cs="宋体"/>
          <w:lang w:val="en-US" w:eastAsia="zh-CN"/>
        </w:rPr>
        <w:t>农业科普研学课程家长满意度调查表示例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_Toc21250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rPr>
        <w:fldChar w:fldCharType="end"/>
      </w:r>
    </w:p>
    <w:p w14:paraId="549F44F2">
      <w:pPr>
        <w:pStyle w:val="19"/>
        <w:tabs>
          <w:tab w:val="right" w:leader="dot" w:pos="9354"/>
        </w:tabs>
      </w:pPr>
      <w:r>
        <w:rPr>
          <w:rFonts w:hint="eastAsia" w:ascii="宋体" w:hAnsi="宋体" w:eastAsia="宋体" w:cs="宋体"/>
        </w:rPr>
        <w:fldChar w:fldCharType="begin"/>
      </w:r>
      <w:r>
        <w:rPr>
          <w:rFonts w:hint="eastAsia" w:ascii="宋体" w:hAnsi="宋体" w:eastAsia="宋体" w:cs="宋体"/>
        </w:rPr>
        <w:instrText xml:space="preserve"> HYPERLINK \l _Toc10946 </w:instrText>
      </w:r>
      <w:r>
        <w:rPr>
          <w:rFonts w:hint="eastAsia" w:ascii="宋体" w:hAnsi="宋体" w:eastAsia="宋体" w:cs="宋体"/>
        </w:rPr>
        <w:fldChar w:fldCharType="separate"/>
      </w:r>
      <w:r>
        <w:rPr>
          <w:rFonts w:hint="eastAsia" w:ascii="宋体" w:hAnsi="宋体" w:eastAsia="宋体" w:cs="宋体"/>
          <w:spacing w:val="105"/>
        </w:rPr>
        <w:t>参考文</w:t>
      </w:r>
      <w:r>
        <w:rPr>
          <w:rFonts w:hint="eastAsia" w:ascii="宋体" w:hAnsi="宋体" w:eastAsia="宋体" w:cs="宋体"/>
        </w:rPr>
        <w:t>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_Toc10946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rPr>
        <w:fldChar w:fldCharType="end"/>
      </w:r>
    </w:p>
    <w:p w14:paraId="574C85BA">
      <w:pPr>
        <w:pStyle w:val="89"/>
        <w:spacing w:before="900" w:after="360"/>
        <w:rPr>
          <w:color w:val="000000" w:themeColor="text1"/>
          <w14:textFill>
            <w14:solidFill>
              <w14:schemeClr w14:val="tx1"/>
            </w14:solidFill>
          </w14:textFill>
        </w:rPr>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rPr>
          <w:rFonts w:hint="eastAsia" w:ascii="宋体" w:hAnsi="宋体" w:eastAsia="宋体" w:cs="宋体"/>
        </w:rPr>
        <w:fldChar w:fldCharType="end"/>
      </w:r>
    </w:p>
    <w:p w14:paraId="54175413">
      <w:pPr>
        <w:pStyle w:val="89"/>
        <w:spacing w:before="900" w:after="360"/>
        <w:rPr>
          <w:color w:val="000000" w:themeColor="text1"/>
          <w14:textFill>
            <w14:solidFill>
              <w14:schemeClr w14:val="tx1"/>
            </w14:solidFill>
          </w14:textFill>
        </w:rPr>
      </w:pPr>
      <w:bookmarkStart w:id="27" w:name="_Toc21842"/>
      <w:r>
        <w:rPr>
          <w:color w:val="000000" w:themeColor="text1"/>
          <w:spacing w:val="320"/>
          <w14:textFill>
            <w14:solidFill>
              <w14:schemeClr w14:val="tx1"/>
            </w14:solidFill>
          </w14:textFill>
        </w:rPr>
        <w:t>前</w:t>
      </w:r>
      <w:r>
        <w:rPr>
          <w:color w:val="000000" w:themeColor="text1"/>
          <w14:textFill>
            <w14:solidFill>
              <w14:schemeClr w14:val="tx1"/>
            </w14:solidFill>
          </w14:textFill>
        </w:rPr>
        <w:t>言</w:t>
      </w:r>
      <w:bookmarkEnd w:id="20"/>
      <w:bookmarkEnd w:id="21"/>
      <w:bookmarkEnd w:id="22"/>
      <w:bookmarkEnd w:id="23"/>
      <w:bookmarkEnd w:id="24"/>
      <w:bookmarkEnd w:id="25"/>
      <w:bookmarkEnd w:id="27"/>
    </w:p>
    <w:p w14:paraId="5DEFFCD8">
      <w:pPr>
        <w:pStyle w:val="56"/>
        <w:ind w:firstLine="420"/>
      </w:pPr>
      <w:r>
        <w:rPr>
          <w:rFonts w:hint="eastAsia" w:ascii="宋体" w:hAnsi="宋体"/>
        </w:rPr>
        <w:t>本文件参照GB/T 1.1—2020《标准化工</w:t>
      </w:r>
      <w:r>
        <w:rPr>
          <w:rFonts w:hint="eastAsia"/>
        </w:rPr>
        <w:t>作导则  第1部分：标准化文件的结构和起草规则》的规定起草。</w:t>
      </w:r>
    </w:p>
    <w:p w14:paraId="5AC3D4F1">
      <w:pPr>
        <w:pStyle w:val="56"/>
        <w:ind w:firstLine="420"/>
      </w:pPr>
      <w:r>
        <w:rPr>
          <w:rFonts w:hint="eastAsia"/>
        </w:rPr>
        <w:t>请注意本文件的某些内容可能涉及专利。本文件的发布机构不承担识别专利的责任。</w:t>
      </w:r>
    </w:p>
    <w:p w14:paraId="25CCFFAA">
      <w:pPr>
        <w:pStyle w:val="56"/>
        <w:ind w:firstLine="420"/>
      </w:pPr>
      <w:r>
        <w:rPr>
          <w:rFonts w:hint="eastAsia"/>
        </w:rPr>
        <w:t>本文件由广西壮族自治区农业科学院提出并宣贯。</w:t>
      </w:r>
    </w:p>
    <w:p w14:paraId="4478D5A1">
      <w:pPr>
        <w:pStyle w:val="56"/>
        <w:ind w:firstLine="420"/>
      </w:pPr>
      <w:r>
        <w:rPr>
          <w:rFonts w:hint="eastAsia"/>
        </w:rPr>
        <w:t>本文件由广西标准化协会归口。</w:t>
      </w:r>
    </w:p>
    <w:p w14:paraId="6AA85628">
      <w:pPr>
        <w:pStyle w:val="56"/>
        <w:ind w:firstLine="420"/>
      </w:pPr>
      <w:r>
        <w:rPr>
          <w:rFonts w:hint="eastAsia"/>
        </w:rPr>
        <w:t>本文件起草单位：广西壮族自治区亚热带作物研究所、广西标准化协会、农业农村部科技发展中心云南省热带作物科学研究所。</w:t>
      </w:r>
    </w:p>
    <w:p w14:paraId="630B3759">
      <w:pPr>
        <w:pStyle w:val="56"/>
        <w:ind w:firstLine="420"/>
        <w:rPr>
          <w:rFonts w:hint="eastAsia" w:eastAsia="宋体"/>
          <w:color w:val="000000" w:themeColor="text1"/>
          <w:lang w:eastAsia="zh-CN"/>
          <w14:textFill>
            <w14:solidFill>
              <w14:schemeClr w14:val="tx1"/>
            </w14:solidFill>
          </w14:textFill>
        </w:rPr>
      </w:pPr>
      <w:r>
        <w:rPr>
          <w:rFonts w:hint="eastAsia"/>
        </w:rPr>
        <w:t>本文件主要起草人：刘思朝</w:t>
      </w:r>
      <w:r>
        <w:rPr>
          <w:rFonts w:hint="eastAsia"/>
          <w:lang w:eastAsia="zh-CN"/>
        </w:rPr>
        <w:t>、</w:t>
      </w:r>
      <w:r>
        <w:rPr>
          <w:rFonts w:hint="eastAsia"/>
        </w:rPr>
        <w:t>黄云芳</w:t>
      </w:r>
      <w:r>
        <w:rPr>
          <w:rFonts w:hint="eastAsia"/>
          <w:lang w:eastAsia="zh-CN"/>
        </w:rPr>
        <w:t>、</w:t>
      </w:r>
      <w:r>
        <w:rPr>
          <w:rFonts w:hint="eastAsia"/>
        </w:rPr>
        <w:t>陈致威</w:t>
      </w:r>
      <w:r>
        <w:rPr>
          <w:rFonts w:hint="eastAsia"/>
          <w:lang w:eastAsia="zh-CN"/>
        </w:rPr>
        <w:t>、</w:t>
      </w:r>
      <w:r>
        <w:rPr>
          <w:rFonts w:hint="eastAsia"/>
        </w:rPr>
        <w:t>汤智敏</w:t>
      </w:r>
      <w:r>
        <w:rPr>
          <w:rFonts w:hint="eastAsia"/>
          <w:lang w:eastAsia="zh-CN"/>
        </w:rPr>
        <w:t>、</w:t>
      </w:r>
      <w:r>
        <w:rPr>
          <w:rFonts w:hint="eastAsia"/>
        </w:rPr>
        <w:t>黄强</w:t>
      </w:r>
      <w:r>
        <w:rPr>
          <w:rFonts w:hint="eastAsia"/>
          <w:lang w:eastAsia="zh-CN"/>
        </w:rPr>
        <w:t>、</w:t>
      </w:r>
      <w:r>
        <w:rPr>
          <w:rFonts w:hint="eastAsia"/>
        </w:rPr>
        <w:t>陈赶林</w:t>
      </w:r>
      <w:r>
        <w:rPr>
          <w:rFonts w:hint="eastAsia"/>
          <w:lang w:eastAsia="zh-CN"/>
        </w:rPr>
        <w:t>、</w:t>
      </w:r>
      <w:r>
        <w:rPr>
          <w:rFonts w:hint="eastAsia"/>
        </w:rPr>
        <w:t>孙卓婧</w:t>
      </w:r>
      <w:r>
        <w:rPr>
          <w:rFonts w:hint="eastAsia"/>
          <w:lang w:eastAsia="zh-CN"/>
        </w:rPr>
        <w:t>、</w:t>
      </w:r>
      <w:r>
        <w:rPr>
          <w:rFonts w:hint="eastAsia"/>
        </w:rPr>
        <w:t>苏文潘</w:t>
      </w:r>
      <w:r>
        <w:rPr>
          <w:rFonts w:hint="eastAsia"/>
          <w:lang w:eastAsia="zh-CN"/>
        </w:rPr>
        <w:t>、</w:t>
      </w:r>
      <w:r>
        <w:rPr>
          <w:rFonts w:hint="eastAsia"/>
        </w:rPr>
        <w:t>蒋宏</w:t>
      </w:r>
      <w:r>
        <w:rPr>
          <w:rFonts w:hint="eastAsia"/>
          <w:lang w:eastAsia="zh-CN"/>
        </w:rPr>
        <w:t>。</w:t>
      </w:r>
    </w:p>
    <w:p w14:paraId="39FDA6B8">
      <w:pPr>
        <w:pStyle w:val="56"/>
        <w:ind w:firstLine="420"/>
        <w:rPr>
          <w:color w:val="000000" w:themeColor="text1"/>
          <w14:textFill>
            <w14:solidFill>
              <w14:schemeClr w14:val="tx1"/>
            </w14:solidFill>
          </w14:textFill>
        </w:rPr>
      </w:pPr>
    </w:p>
    <w:p w14:paraId="52F1AB06">
      <w:pPr>
        <w:pStyle w:val="56"/>
        <w:ind w:firstLine="420"/>
        <w:rPr>
          <w:color w:val="000000" w:themeColor="text1"/>
          <w14:textFill>
            <w14:solidFill>
              <w14:schemeClr w14:val="tx1"/>
            </w14:solidFill>
          </w14:textFill>
        </w:rPr>
        <w:sectPr>
          <w:pgSz w:w="11906" w:h="16838"/>
          <w:pgMar w:top="1928" w:right="1134" w:bottom="1134" w:left="1134" w:header="1418" w:footer="1134" w:gutter="284"/>
          <w:pgNumType w:fmt="upperRoman" w:start="1"/>
          <w:cols w:space="425" w:num="1"/>
          <w:formProt w:val="0"/>
          <w:docGrid w:linePitch="312" w:charSpace="0"/>
        </w:sectPr>
      </w:pPr>
    </w:p>
    <w:bookmarkEnd w:id="26"/>
    <w:p w14:paraId="1C3AD847">
      <w:pPr>
        <w:spacing w:line="20" w:lineRule="exact"/>
        <w:jc w:val="center"/>
        <w:rPr>
          <w:rFonts w:ascii="黑体" w:hAnsi="黑体" w:eastAsia="黑体"/>
          <w:color w:val="000000" w:themeColor="text1"/>
          <w:sz w:val="32"/>
          <w:szCs w:val="32"/>
          <w14:textFill>
            <w14:solidFill>
              <w14:schemeClr w14:val="tx1"/>
            </w14:solidFill>
          </w14:textFill>
        </w:rPr>
      </w:pPr>
      <w:bookmarkStart w:id="28" w:name="BookMark4"/>
    </w:p>
    <w:p w14:paraId="1887E021">
      <w:pPr>
        <w:spacing w:line="20" w:lineRule="exact"/>
        <w:jc w:val="center"/>
        <w:rPr>
          <w:rFonts w:ascii="黑体" w:hAnsi="黑体" w:eastAsia="黑体"/>
          <w:color w:val="000000" w:themeColor="text1"/>
          <w:sz w:val="32"/>
          <w:szCs w:val="32"/>
          <w14:textFill>
            <w14:solidFill>
              <w14:schemeClr w14:val="tx1"/>
            </w14:solidFill>
          </w14:textFill>
        </w:rPr>
      </w:pPr>
    </w:p>
    <w:sdt>
      <w:sdtPr>
        <w:tag w:val="NEW_STAND_NAME"/>
        <w:id w:val="595910757"/>
        <w:lock w:val="sdtLocked"/>
        <w:placeholder>
          <w:docPart w:val="CA439DB41C434DE68F148092DF165FD8"/>
        </w:placeholder>
      </w:sdtPr>
      <w:sdtContent>
        <w:sdt>
          <w:sdtPr>
            <w:tag w:val="NEW_STAND_NAME"/>
            <w:id w:val="147468059"/>
            <w:lock w:val="sdtLocked"/>
            <w:placeholder>
              <w:docPart w:val="{45b3610d-a32e-4776-8ecc-7a73138361bd}"/>
            </w:placeholder>
          </w:sdtPr>
          <w:sdtContent>
            <w:p w14:paraId="2FAE1EA4">
              <w:pPr>
                <w:pStyle w:val="177"/>
                <w:spacing w:before="240" w:beforeLines="100" w:after="2" w:afterLines="1"/>
              </w:pPr>
              <w:bookmarkStart w:id="29" w:name="NEW_STAND_NAME"/>
              <w:r>
                <w:rPr>
                  <w:rFonts w:hint="eastAsia"/>
                </w:rPr>
                <w:t>农业科普研学课程</w:t>
              </w:r>
              <w:r>
                <w:rPr>
                  <w:rFonts w:hint="eastAsia"/>
                  <w:lang w:eastAsia="zh-CN"/>
                </w:rPr>
                <w:t>设计</w:t>
              </w:r>
              <w:r>
                <w:rPr>
                  <w:rFonts w:hint="eastAsia"/>
                </w:rPr>
                <w:t>评价</w:t>
              </w:r>
              <w:r>
                <w:rPr>
                  <w:rFonts w:hint="eastAsia"/>
                  <w:lang w:eastAsia="zh-CN"/>
                </w:rPr>
                <w:t>规范</w:t>
              </w:r>
            </w:p>
          </w:sdtContent>
        </w:sdt>
      </w:sdtContent>
    </w:sdt>
    <w:bookmarkEnd w:id="29"/>
    <w:p w14:paraId="45DA4C73">
      <w:pPr>
        <w:pStyle w:val="104"/>
        <w:spacing w:before="240" w:after="240"/>
        <w:rPr>
          <w:color w:val="000000" w:themeColor="text1"/>
          <w14:textFill>
            <w14:solidFill>
              <w14:schemeClr w14:val="tx1"/>
            </w14:solidFill>
          </w14:textFill>
        </w:rPr>
      </w:pPr>
      <w:bookmarkStart w:id="30" w:name="_Toc214292184"/>
      <w:bookmarkStart w:id="31" w:name="_Toc211506447"/>
      <w:bookmarkStart w:id="32" w:name="_Toc24884211"/>
      <w:bookmarkStart w:id="33" w:name="_Toc24884218"/>
      <w:bookmarkStart w:id="34" w:name="_Toc26718930"/>
      <w:bookmarkStart w:id="35" w:name="_Toc17233325"/>
      <w:bookmarkStart w:id="36" w:name="_Toc26986530"/>
      <w:bookmarkStart w:id="37" w:name="_Toc17233333"/>
      <w:bookmarkStart w:id="38" w:name="_Toc97192964"/>
      <w:bookmarkStart w:id="39" w:name="_Toc20921"/>
      <w:bookmarkStart w:id="40" w:name="_Toc211508731"/>
      <w:bookmarkStart w:id="41" w:name="_Toc215735953"/>
      <w:bookmarkStart w:id="42" w:name="_Toc26986771"/>
      <w:bookmarkStart w:id="43" w:name="_Toc211601479"/>
      <w:bookmarkStart w:id="44" w:name="_Toc215068651"/>
      <w:bookmarkStart w:id="45" w:name="_Toc26648465"/>
      <w:r>
        <w:rPr>
          <w:rFonts w:hint="eastAsia"/>
          <w:color w:val="000000" w:themeColor="text1"/>
          <w14:textFill>
            <w14:solidFill>
              <w14:schemeClr w14:val="tx1"/>
            </w14:solidFill>
          </w14:textFill>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4BD33CA4">
      <w:pPr>
        <w:pStyle w:val="56"/>
        <w:ind w:firstLine="420"/>
        <w:rPr>
          <w:rFonts w:hint="eastAsia"/>
        </w:rPr>
      </w:pPr>
      <w:bookmarkStart w:id="46" w:name="_Toc17233326"/>
      <w:bookmarkStart w:id="47" w:name="_Toc24884219"/>
      <w:bookmarkStart w:id="48" w:name="_Toc26648466"/>
      <w:bookmarkStart w:id="49" w:name="_Toc24884212"/>
      <w:bookmarkStart w:id="50" w:name="_Toc17233334"/>
      <w:r>
        <w:rPr>
          <w:rFonts w:hint="eastAsia"/>
        </w:rPr>
        <w:t>本文件界定了农业科普研学课程术语和定义，规定了农业科普研学课程</w:t>
      </w:r>
      <w:r>
        <w:rPr>
          <w:rFonts w:hint="eastAsia"/>
          <w:lang w:eastAsia="zh-CN"/>
        </w:rPr>
        <w:t>设计</w:t>
      </w:r>
      <w:r>
        <w:rPr>
          <w:rFonts w:hint="eastAsia"/>
          <w:lang w:val="en-US" w:eastAsia="zh-CN"/>
        </w:rPr>
        <w:t>评价原则、</w:t>
      </w:r>
      <w:r>
        <w:rPr>
          <w:rFonts w:hint="eastAsia"/>
        </w:rPr>
        <w:t>评价内容、评价</w:t>
      </w:r>
      <w:r>
        <w:rPr>
          <w:rFonts w:hint="eastAsia"/>
          <w:lang w:val="en-US" w:eastAsia="zh-CN"/>
        </w:rPr>
        <w:t>方法</w:t>
      </w:r>
      <w:r>
        <w:rPr>
          <w:rFonts w:hint="eastAsia"/>
        </w:rPr>
        <w:t>、</w:t>
      </w:r>
      <w:r>
        <w:rPr>
          <w:rFonts w:hint="eastAsia"/>
          <w:lang w:eastAsia="zh-CN"/>
        </w:rPr>
        <w:t>评价流程及要求</w:t>
      </w:r>
      <w:r>
        <w:rPr>
          <w:rFonts w:hint="eastAsia"/>
        </w:rPr>
        <w:t>。</w:t>
      </w:r>
    </w:p>
    <w:p w14:paraId="40A146C0">
      <w:pPr>
        <w:pStyle w:val="56"/>
        <w:ind w:firstLine="420"/>
        <w:rPr>
          <w:color w:val="000000" w:themeColor="text1"/>
          <w14:textFill>
            <w14:solidFill>
              <w14:schemeClr w14:val="tx1"/>
            </w14:solidFill>
          </w14:textFill>
        </w:rPr>
      </w:pPr>
      <w:r>
        <w:rPr>
          <w:rFonts w:hint="eastAsia"/>
        </w:rPr>
        <w:t>本文件适用于农业科普研学课程</w:t>
      </w:r>
      <w:r>
        <w:rPr>
          <w:rFonts w:hint="eastAsia"/>
          <w:lang w:eastAsia="zh-CN"/>
        </w:rPr>
        <w:t>设计</w:t>
      </w:r>
      <w:r>
        <w:rPr>
          <w:rFonts w:hint="eastAsia"/>
        </w:rPr>
        <w:t>评价工作，其他研学课程</w:t>
      </w:r>
      <w:r>
        <w:rPr>
          <w:rFonts w:hint="eastAsia"/>
          <w:lang w:val="en-US" w:eastAsia="zh-CN"/>
        </w:rPr>
        <w:t>设计</w:t>
      </w:r>
      <w:r>
        <w:rPr>
          <w:rFonts w:hint="eastAsia"/>
        </w:rPr>
        <w:t>评价可参照执行。</w:t>
      </w:r>
    </w:p>
    <w:p w14:paraId="571451D5">
      <w:pPr>
        <w:pStyle w:val="104"/>
        <w:spacing w:before="240" w:after="240"/>
        <w:rPr>
          <w:color w:val="000000" w:themeColor="text1"/>
          <w14:textFill>
            <w14:solidFill>
              <w14:schemeClr w14:val="tx1"/>
            </w14:solidFill>
          </w14:textFill>
        </w:rPr>
      </w:pPr>
      <w:bookmarkStart w:id="51" w:name="_Toc97192965"/>
      <w:bookmarkStart w:id="52" w:name="_Toc214292185"/>
      <w:bookmarkStart w:id="53" w:name="_Toc211506448"/>
      <w:bookmarkStart w:id="54" w:name="_Toc26986531"/>
      <w:bookmarkStart w:id="55" w:name="_Toc215735954"/>
      <w:bookmarkStart w:id="56" w:name="_Toc211508732"/>
      <w:bookmarkStart w:id="57" w:name="_Toc26718931"/>
      <w:bookmarkStart w:id="58" w:name="_Toc25116"/>
      <w:bookmarkStart w:id="59" w:name="_Toc26986772"/>
      <w:bookmarkStart w:id="60" w:name="_Toc211601480"/>
      <w:bookmarkStart w:id="61" w:name="_Toc215068652"/>
      <w:r>
        <w:rPr>
          <w:rFonts w:hint="eastAsia"/>
          <w:color w:val="000000" w:themeColor="text1"/>
          <w14:textFill>
            <w14:solidFill>
              <w14:schemeClr w14:val="tx1"/>
            </w14:solidFill>
          </w14:textFill>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sdt>
      <w:sdtPr>
        <w:rPr>
          <w:rFonts w:hint="eastAsia"/>
          <w:color w:val="000000" w:themeColor="text1"/>
          <w14:textFill>
            <w14:solidFill>
              <w14:schemeClr w14:val="tx1"/>
            </w14:solidFill>
          </w14:textFill>
        </w:rPr>
        <w:id w:val="715848253"/>
        <w:placeholder>
          <w:docPart w:val="E174934D49A24B82A8540DE7084346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14:textFill>
            <w14:solidFill>
              <w14:schemeClr w14:val="tx1"/>
            </w14:solidFill>
          </w14:textFill>
        </w:rPr>
      </w:sdtEndPr>
      <w:sdtContent>
        <w:p w14:paraId="419438BD">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A3F71EE">
      <w:pPr>
        <w:pStyle w:val="56"/>
        <w:ind w:firstLine="420"/>
      </w:pPr>
      <w:bookmarkStart w:id="62" w:name="_Toc211508733"/>
      <w:bookmarkStart w:id="63" w:name="_Toc97192966"/>
      <w:bookmarkStart w:id="64" w:name="_Toc211506449"/>
      <w:bookmarkStart w:id="65" w:name="_Toc214292186"/>
      <w:bookmarkStart w:id="66" w:name="_Toc211601481"/>
      <w:bookmarkStart w:id="67" w:name="_Toc215735955"/>
      <w:bookmarkStart w:id="68" w:name="_Toc215068653"/>
      <w:r>
        <w:rPr>
          <w:rFonts w:hint="eastAsia"/>
        </w:rPr>
        <w:t>T/GXAS 1175  农业科普研学课程设计指南</w:t>
      </w:r>
    </w:p>
    <w:p w14:paraId="08653857">
      <w:pPr>
        <w:pStyle w:val="104"/>
        <w:spacing w:before="240" w:after="240"/>
        <w:rPr>
          <w:color w:val="000000" w:themeColor="text1"/>
          <w14:textFill>
            <w14:solidFill>
              <w14:schemeClr w14:val="tx1"/>
            </w14:solidFill>
          </w14:textFill>
        </w:rPr>
      </w:pPr>
      <w:bookmarkStart w:id="69" w:name="_Toc5402"/>
      <w:r>
        <w:rPr>
          <w:rFonts w:hint="eastAsia"/>
          <w:color w:val="000000" w:themeColor="text1"/>
          <w:szCs w:val="21"/>
          <w14:textFill>
            <w14:solidFill>
              <w14:schemeClr w14:val="tx1"/>
            </w14:solidFill>
          </w14:textFill>
        </w:rPr>
        <w:t>术语和定义</w:t>
      </w:r>
      <w:bookmarkEnd w:id="62"/>
      <w:bookmarkEnd w:id="63"/>
      <w:bookmarkEnd w:id="64"/>
      <w:bookmarkEnd w:id="65"/>
      <w:bookmarkEnd w:id="66"/>
      <w:bookmarkEnd w:id="67"/>
      <w:bookmarkEnd w:id="68"/>
      <w:bookmarkEnd w:id="69"/>
    </w:p>
    <w:sdt>
      <w:sdtPr>
        <w:rPr>
          <w:rFonts w:hint="eastAsia" w:hAnsi="宋体" w:cs="宋体"/>
        </w:rPr>
        <w:id w:val="147453609"/>
        <w:placeholder>
          <w:docPart w:val="{587ccb7b-596a-4bbc-aaaf-6a72c1fab16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hAnsi="宋体" w:cs="宋体"/>
          <w:highlight w:val="none"/>
        </w:rPr>
      </w:sdtEndPr>
      <w:sdtContent>
        <w:p w14:paraId="40F775B3">
          <w:pPr>
            <w:pStyle w:val="56"/>
            <w:rPr>
              <w:rFonts w:hint="eastAsia" w:hAnsi="宋体" w:cs="宋体"/>
              <w:highlight w:val="none"/>
            </w:rPr>
          </w:pPr>
          <w:r>
            <w:rPr>
              <w:rFonts w:hAnsi="宋体" w:cs="宋体"/>
              <w:highlight w:val="none"/>
            </w:rPr>
            <w:t>T/GXAS 1175</w:t>
          </w:r>
          <w:r>
            <w:rPr>
              <w:rFonts w:hint="eastAsia" w:ascii="宋体" w:hAnsi="宋体" w:eastAsia="宋体" w:cs="宋体"/>
              <w:sz w:val="21"/>
              <w:highlight w:val="none"/>
              <w:lang w:val="en-US" w:eastAsia="zh-CN" w:bidi="ar-SA"/>
            </w:rPr>
            <w:t>界定的术语和定义适用于本文件。</w:t>
          </w:r>
        </w:p>
      </w:sdtContent>
    </w:sdt>
    <w:p w14:paraId="52796032">
      <w:pPr>
        <w:pStyle w:val="104"/>
        <w:spacing w:before="240" w:after="240"/>
        <w:rPr>
          <w:rFonts w:hint="eastAsia" w:hAnsi="Times New Roman" w:cs="Times New Roman"/>
          <w:lang w:val="en-US" w:eastAsia="zh-CN"/>
        </w:rPr>
      </w:pPr>
      <w:bookmarkStart w:id="70" w:name="_Toc26986532"/>
      <w:bookmarkEnd w:id="70"/>
      <w:bookmarkStart w:id="71" w:name="_Toc12509"/>
      <w:bookmarkStart w:id="72" w:name="_Toc4628"/>
      <w:bookmarkStart w:id="73" w:name="_Toc217834989"/>
      <w:bookmarkStart w:id="74" w:name="_Toc217849794"/>
      <w:bookmarkStart w:id="75" w:name="_Toc217903785"/>
      <w:bookmarkStart w:id="76" w:name="_Toc217973507"/>
      <w:bookmarkStart w:id="77" w:name="_Toc217944850"/>
      <w:bookmarkStart w:id="78" w:name="_Toc217975619"/>
      <w:bookmarkStart w:id="79" w:name="_Toc217996706"/>
      <w:bookmarkStart w:id="80" w:name="_Toc217836412"/>
      <w:bookmarkStart w:id="81" w:name="_Toc217983382"/>
      <w:r>
        <w:rPr>
          <w:rFonts w:hint="eastAsia" w:cs="Times New Roman"/>
          <w:lang w:val="en-US" w:eastAsia="zh-CN"/>
        </w:rPr>
        <w:t>评价原则</w:t>
      </w:r>
      <w:bookmarkEnd w:id="71"/>
    </w:p>
    <w:p w14:paraId="5E0FD296">
      <w:pPr>
        <w:pStyle w:val="105"/>
        <w:spacing w:before="120" w:after="120"/>
        <w:rPr>
          <w:rFonts w:hint="eastAsia"/>
          <w:lang w:val="en-US" w:eastAsia="zh-CN"/>
        </w:rPr>
      </w:pPr>
      <w:bookmarkStart w:id="82" w:name="_Toc23504"/>
      <w:r>
        <w:rPr>
          <w:rFonts w:hint="eastAsia"/>
          <w:lang w:val="en-US" w:eastAsia="zh-CN"/>
        </w:rPr>
        <w:t>客观性</w:t>
      </w:r>
      <w:bookmarkEnd w:id="82"/>
    </w:p>
    <w:p w14:paraId="10CDA62E">
      <w:pPr>
        <w:pStyle w:val="56"/>
        <w:rPr>
          <w:rFonts w:hint="eastAsia"/>
          <w:lang w:val="en-US" w:eastAsia="zh-CN"/>
        </w:rPr>
      </w:pPr>
      <w:r>
        <w:rPr>
          <w:rFonts w:hint="eastAsia"/>
          <w:lang w:val="en-US" w:eastAsia="zh-CN"/>
        </w:rPr>
        <w:t>评鼓励多方参与，确保评价结果不受主、客观因素影响。</w:t>
      </w:r>
    </w:p>
    <w:p w14:paraId="473AB222">
      <w:pPr>
        <w:pStyle w:val="105"/>
        <w:spacing w:before="120" w:after="120"/>
        <w:rPr>
          <w:rFonts w:hint="eastAsia"/>
          <w:lang w:val="en-US" w:eastAsia="zh-CN"/>
        </w:rPr>
      </w:pPr>
      <w:bookmarkStart w:id="83" w:name="_Toc19190"/>
      <w:r>
        <w:rPr>
          <w:rFonts w:hint="eastAsia"/>
          <w:lang w:val="en-US" w:eastAsia="zh-CN"/>
        </w:rPr>
        <w:t>科学性</w:t>
      </w:r>
      <w:bookmarkEnd w:id="83"/>
    </w:p>
    <w:p w14:paraId="28109FBC">
      <w:pPr>
        <w:pStyle w:val="56"/>
        <w:rPr>
          <w:rFonts w:hint="eastAsia"/>
          <w:lang w:val="en-US" w:eastAsia="zh-CN"/>
        </w:rPr>
      </w:pPr>
      <w:r>
        <w:rPr>
          <w:rFonts w:hint="eastAsia"/>
          <w:lang w:val="en-US" w:eastAsia="zh-CN"/>
        </w:rPr>
        <w:t>评价指标与方式应科学严谨，符合教育教学与农业科学普及的基本规律。</w:t>
      </w:r>
    </w:p>
    <w:p w14:paraId="3DD74A60">
      <w:pPr>
        <w:pStyle w:val="105"/>
        <w:spacing w:before="120" w:after="120"/>
        <w:rPr>
          <w:rFonts w:hint="eastAsia"/>
          <w:lang w:val="en-US" w:eastAsia="zh-CN"/>
        </w:rPr>
      </w:pPr>
      <w:bookmarkStart w:id="84" w:name="_Toc11638"/>
      <w:r>
        <w:rPr>
          <w:rFonts w:hint="eastAsia"/>
          <w:lang w:val="en-US" w:eastAsia="zh-CN"/>
        </w:rPr>
        <w:t>发展性</w:t>
      </w:r>
      <w:bookmarkEnd w:id="84"/>
    </w:p>
    <w:p w14:paraId="2B76014A">
      <w:pPr>
        <w:pStyle w:val="56"/>
        <w:rPr>
          <w:rFonts w:hint="eastAsia"/>
          <w:lang w:val="en-US" w:eastAsia="zh-CN"/>
        </w:rPr>
      </w:pPr>
      <w:r>
        <w:rPr>
          <w:rFonts w:hint="eastAsia"/>
          <w:lang w:val="en-US" w:eastAsia="zh-CN"/>
        </w:rPr>
        <w:t>评价应以优化研学产品、规范研学活动、改进研学服务、加强研学管理、提高研学课程教学效果为目的，指导农业科普研学课程有序开展。</w:t>
      </w:r>
    </w:p>
    <w:p w14:paraId="56F2FF18">
      <w:pPr>
        <w:pStyle w:val="104"/>
        <w:spacing w:before="240" w:after="240"/>
        <w:rPr>
          <w:rFonts w:hint="eastAsia" w:hAnsi="Times New Roman" w:cs="Times New Roman"/>
          <w:lang w:val="en-US" w:eastAsia="zh-CN"/>
        </w:rPr>
      </w:pPr>
      <w:bookmarkStart w:id="85" w:name="_Toc13901"/>
      <w:r>
        <w:rPr>
          <w:rFonts w:hint="eastAsia" w:hAnsi="Times New Roman" w:cs="Times New Roman"/>
          <w:lang w:val="en-US" w:eastAsia="zh-CN"/>
        </w:rPr>
        <w:t>评价内容</w:t>
      </w:r>
      <w:bookmarkEnd w:id="72"/>
      <w:bookmarkEnd w:id="85"/>
    </w:p>
    <w:bookmarkEnd w:id="73"/>
    <w:bookmarkEnd w:id="74"/>
    <w:bookmarkEnd w:id="75"/>
    <w:bookmarkEnd w:id="76"/>
    <w:bookmarkEnd w:id="77"/>
    <w:bookmarkEnd w:id="78"/>
    <w:bookmarkEnd w:id="79"/>
    <w:bookmarkEnd w:id="80"/>
    <w:bookmarkEnd w:id="81"/>
    <w:p w14:paraId="1395A487">
      <w:pPr>
        <w:pStyle w:val="105"/>
        <w:spacing w:before="120" w:after="120"/>
        <w:rPr>
          <w:rFonts w:hint="default"/>
          <w:lang w:val="en-US" w:eastAsia="zh-CN"/>
        </w:rPr>
      </w:pPr>
      <w:bookmarkStart w:id="86" w:name="_Toc2605"/>
      <w:r>
        <w:rPr>
          <w:rFonts w:hint="eastAsia"/>
          <w:lang w:val="en-US" w:eastAsia="zh-CN"/>
        </w:rPr>
        <w:t>通则</w:t>
      </w:r>
      <w:bookmarkEnd w:id="86"/>
    </w:p>
    <w:p w14:paraId="1627A08E">
      <w:pPr>
        <w:pStyle w:val="56"/>
        <w:ind w:firstLine="420"/>
      </w:pPr>
      <w:r>
        <w:rPr>
          <w:rFonts w:hint="eastAsia"/>
        </w:rPr>
        <w:t>评价内容分为</w:t>
      </w:r>
      <w:r>
        <w:rPr>
          <w:rFonts w:hint="eastAsia"/>
          <w:lang w:val="en-US" w:eastAsia="zh-CN"/>
        </w:rPr>
        <w:t>3</w:t>
      </w:r>
      <w:r>
        <w:rPr>
          <w:rFonts w:hint="eastAsia"/>
        </w:rPr>
        <w:t>个维度：</w:t>
      </w:r>
      <w:r>
        <w:rPr>
          <w:rFonts w:hint="eastAsia" w:ascii="Times New Roman" w:hAnsi="Times New Roman" w:eastAsia="宋体" w:cs="Times New Roman"/>
          <w:color w:val="auto"/>
          <w:kern w:val="0"/>
          <w:sz w:val="21"/>
          <w:szCs w:val="20"/>
          <w:lang w:val="en-US" w:eastAsia="zh-CN" w:bidi="ar-SA"/>
        </w:rPr>
        <w:t>课程设计、课程实施、课程效果</w:t>
      </w:r>
      <w:r>
        <w:rPr>
          <w:rFonts w:hint="eastAsia"/>
          <w:color w:val="auto"/>
        </w:rPr>
        <w:t>。</w:t>
      </w:r>
      <w:r>
        <w:rPr>
          <w:rFonts w:hint="eastAsia"/>
        </w:rPr>
        <w:t>每个维度设为一级指标，每个一级指标下设二级指标</w:t>
      </w:r>
      <w:r>
        <w:rPr>
          <w:rFonts w:hint="eastAsia"/>
          <w:lang w:eastAsia="zh-CN"/>
        </w:rPr>
        <w:t>，具体指标见附录</w:t>
      </w:r>
      <w:r>
        <w:rPr>
          <w:rFonts w:hint="eastAsia"/>
          <w:lang w:val="en-US" w:eastAsia="zh-CN"/>
        </w:rPr>
        <w:t>A</w:t>
      </w:r>
      <w:r>
        <w:rPr>
          <w:rFonts w:hint="eastAsia"/>
        </w:rPr>
        <w:t>。</w:t>
      </w:r>
    </w:p>
    <w:p w14:paraId="57F02E79">
      <w:pPr>
        <w:pStyle w:val="105"/>
        <w:spacing w:before="120" w:after="120"/>
        <w:rPr>
          <w:rFonts w:hint="eastAsia"/>
          <w:lang w:val="en-US" w:eastAsia="zh-CN"/>
        </w:rPr>
      </w:pPr>
      <w:bookmarkStart w:id="87" w:name="_Toc10021"/>
      <w:bookmarkStart w:id="88" w:name="_Toc1297"/>
      <w:r>
        <w:rPr>
          <w:rFonts w:hint="eastAsia"/>
          <w:lang w:val="en-US" w:eastAsia="zh-CN"/>
        </w:rPr>
        <w:t>课程设计</w:t>
      </w:r>
      <w:bookmarkEnd w:id="87"/>
      <w:bookmarkEnd w:id="88"/>
    </w:p>
    <w:p w14:paraId="67D2312A">
      <w:pPr>
        <w:pStyle w:val="56"/>
        <w:ind w:firstLine="420"/>
        <w:rPr>
          <w:rFonts w:hint="eastAsia" w:eastAsia="宋体"/>
          <w:lang w:eastAsia="zh-CN"/>
        </w:rPr>
      </w:pPr>
      <w:r>
        <w:rPr>
          <w:rFonts w:hint="eastAsia" w:hAnsi="宋体"/>
          <w:lang w:val="en-US" w:eastAsia="zh-CN"/>
        </w:rPr>
        <w:t>应</w:t>
      </w:r>
      <w:r>
        <w:rPr>
          <w:rFonts w:hint="eastAsia" w:hAnsi="宋体"/>
        </w:rPr>
        <w:t>包括但不限于以下方面</w:t>
      </w:r>
      <w:r>
        <w:rPr>
          <w:rFonts w:hint="eastAsia" w:hAnsi="宋体"/>
          <w:lang w:eastAsia="zh-CN"/>
        </w:rPr>
        <w:t>：</w:t>
      </w:r>
    </w:p>
    <w:p w14:paraId="18DA8A7A">
      <w:pPr>
        <w:pStyle w:val="132"/>
      </w:pPr>
      <w:r>
        <w:rPr>
          <w:rFonts w:hint="eastAsia"/>
        </w:rPr>
        <w:t>课程主题</w:t>
      </w:r>
      <w:r>
        <w:rPr>
          <w:rFonts w:hint="eastAsia"/>
          <w:lang w:eastAsia="zh-CN"/>
        </w:rPr>
        <w:t>，</w:t>
      </w:r>
      <w:r>
        <w:rPr>
          <w:rFonts w:hint="eastAsia"/>
          <w:lang w:val="en-US" w:eastAsia="zh-CN"/>
        </w:rPr>
        <w:t>应包括但不限于</w:t>
      </w:r>
      <w:r>
        <w:rPr>
          <w:rFonts w:hint="eastAsia"/>
          <w:lang w:eastAsia="zh-CN"/>
        </w:rPr>
        <w:t>主题明确、符合国家教育方针与农业科普要求、符合T/GXAS 1175的主题设计规范</w:t>
      </w:r>
      <w:r>
        <w:rPr>
          <w:rFonts w:hint="eastAsia"/>
          <w:lang w:val="en-US" w:eastAsia="zh-CN"/>
        </w:rPr>
        <w:t>等</w:t>
      </w:r>
      <w:r>
        <w:rPr>
          <w:rFonts w:hint="eastAsia"/>
          <w:lang w:eastAsia="zh-CN"/>
        </w:rPr>
        <w:t>；</w:t>
      </w:r>
    </w:p>
    <w:p w14:paraId="7113353E">
      <w:pPr>
        <w:pStyle w:val="132"/>
      </w:pPr>
      <w:r>
        <w:rPr>
          <w:rFonts w:hint="eastAsia"/>
        </w:rPr>
        <w:t>课程目标，</w:t>
      </w:r>
      <w:r>
        <w:rPr>
          <w:rFonts w:hint="eastAsia"/>
          <w:lang w:val="en-US" w:eastAsia="zh-CN"/>
        </w:rPr>
        <w:t>应</w:t>
      </w:r>
      <w:r>
        <w:rPr>
          <w:rFonts w:hint="eastAsia"/>
        </w:rPr>
        <w:t>包括但不限于</w:t>
      </w:r>
      <w:r>
        <w:rPr>
          <w:rFonts w:hint="eastAsia"/>
          <w:lang w:val="en-US" w:eastAsia="zh-CN"/>
        </w:rPr>
        <w:t>按</w:t>
      </w:r>
      <w:r>
        <w:rPr>
          <w:rFonts w:hint="eastAsia"/>
        </w:rPr>
        <w:t>学段</w:t>
      </w:r>
      <w:r>
        <w:rPr>
          <w:rFonts w:hint="eastAsia"/>
          <w:lang w:val="en-US" w:eastAsia="zh-CN"/>
        </w:rPr>
        <w:t>分层</w:t>
      </w:r>
      <w:r>
        <w:rPr>
          <w:rFonts w:hint="eastAsia"/>
        </w:rPr>
        <w:t>设计，</w:t>
      </w:r>
      <w:r>
        <w:rPr>
          <w:rFonts w:hint="eastAsia"/>
          <w:lang w:val="en-US" w:eastAsia="zh-CN"/>
        </w:rPr>
        <w:t>包含农业知识提升与</w:t>
      </w:r>
      <w:r>
        <w:rPr>
          <w:rFonts w:hint="eastAsia"/>
        </w:rPr>
        <w:t>兴趣</w:t>
      </w:r>
      <w:r>
        <w:rPr>
          <w:rFonts w:hint="eastAsia"/>
          <w:lang w:val="en-US" w:eastAsia="zh-CN"/>
        </w:rPr>
        <w:t>培养，</w:t>
      </w:r>
      <w:r>
        <w:rPr>
          <w:rFonts w:hint="eastAsia"/>
        </w:rPr>
        <w:t>符合学员认知规律及T/GXAS 1175</w:t>
      </w:r>
      <w:r>
        <w:rPr>
          <w:rFonts w:hint="eastAsia"/>
          <w:lang w:val="en-US" w:eastAsia="zh-CN"/>
        </w:rPr>
        <w:t>课程目标设计</w:t>
      </w:r>
      <w:r>
        <w:rPr>
          <w:rFonts w:hint="eastAsia"/>
        </w:rPr>
        <w:t>要求</w:t>
      </w:r>
      <w:r>
        <w:rPr>
          <w:rFonts w:hint="eastAsia"/>
          <w:lang w:val="en-US" w:eastAsia="zh-CN"/>
        </w:rPr>
        <w:t>等</w:t>
      </w:r>
      <w:r>
        <w:rPr>
          <w:rFonts w:hint="eastAsia"/>
          <w:lang w:eastAsia="zh-CN"/>
        </w:rPr>
        <w:t>；</w:t>
      </w:r>
    </w:p>
    <w:p w14:paraId="5D474EAD">
      <w:pPr>
        <w:pStyle w:val="132"/>
        <w:rPr>
          <w:rFonts w:hint="eastAsia"/>
          <w:lang w:eastAsia="zh-CN"/>
        </w:rPr>
      </w:pPr>
      <w:r>
        <w:rPr>
          <w:rFonts w:hint="eastAsia"/>
          <w:lang w:eastAsia="zh-CN"/>
        </w:rPr>
        <w:t>课程内容，</w:t>
      </w:r>
      <w:r>
        <w:rPr>
          <w:rFonts w:hint="eastAsia"/>
          <w:lang w:val="en-US" w:eastAsia="zh-CN"/>
        </w:rPr>
        <w:t>应</w:t>
      </w:r>
      <w:r>
        <w:rPr>
          <w:rFonts w:hint="eastAsia"/>
          <w:lang w:eastAsia="zh-CN"/>
        </w:rPr>
        <w:t>包括但不限于</w:t>
      </w:r>
      <w:r>
        <w:rPr>
          <w:rFonts w:hint="eastAsia"/>
          <w:lang w:val="en-US" w:eastAsia="zh-CN"/>
        </w:rPr>
        <w:t>内容</w:t>
      </w:r>
      <w:r>
        <w:rPr>
          <w:rFonts w:hint="eastAsia"/>
          <w:lang w:eastAsia="zh-CN"/>
        </w:rPr>
        <w:t>科学准确、体现地区农业特色、兼具趣味性与实践性、紧扣主题，符合农业科普目标</w:t>
      </w:r>
      <w:r>
        <w:rPr>
          <w:rFonts w:hint="eastAsia"/>
          <w:lang w:val="en-US" w:eastAsia="zh-CN"/>
        </w:rPr>
        <w:t>等</w:t>
      </w:r>
      <w:r>
        <w:rPr>
          <w:rFonts w:hint="eastAsia"/>
          <w:lang w:eastAsia="zh-CN"/>
        </w:rPr>
        <w:t>；</w:t>
      </w:r>
    </w:p>
    <w:p w14:paraId="03A46970">
      <w:pPr>
        <w:pStyle w:val="132"/>
      </w:pPr>
      <w:r>
        <w:rPr>
          <w:rFonts w:hint="eastAsia"/>
        </w:rPr>
        <w:t>课程资料</w:t>
      </w:r>
      <w:r>
        <w:rPr>
          <w:rFonts w:hint="eastAsia"/>
          <w:lang w:eastAsia="zh-CN"/>
        </w:rPr>
        <w:t>，</w:t>
      </w:r>
      <w:r>
        <w:rPr>
          <w:rFonts w:hint="eastAsia"/>
          <w:lang w:val="en-US" w:eastAsia="zh-CN"/>
        </w:rPr>
        <w:t>应包括但不限于</w:t>
      </w:r>
      <w:r>
        <w:rPr>
          <w:rFonts w:hint="eastAsia"/>
          <w:lang w:eastAsia="zh-CN"/>
        </w:rPr>
        <w:t>设计完善的课程方案，并编制配套研学手册、指导手册等资料；</w:t>
      </w:r>
    </w:p>
    <w:p w14:paraId="1970F7A3">
      <w:pPr>
        <w:pStyle w:val="132"/>
      </w:pPr>
      <w:r>
        <w:rPr>
          <w:rFonts w:hint="eastAsia"/>
        </w:rPr>
        <w:t>课程时长</w:t>
      </w:r>
      <w:r>
        <w:rPr>
          <w:rFonts w:hint="eastAsia"/>
          <w:lang w:eastAsia="zh-CN"/>
        </w:rPr>
        <w:t>，</w:t>
      </w:r>
      <w:r>
        <w:rPr>
          <w:rFonts w:hint="eastAsia"/>
          <w:lang w:val="en-US" w:eastAsia="zh-CN"/>
        </w:rPr>
        <w:t>应包括但不限于</w:t>
      </w:r>
      <w:r>
        <w:rPr>
          <w:rFonts w:hint="eastAsia"/>
          <w:lang w:eastAsia="zh-CN"/>
        </w:rPr>
        <w:t>各类课程时长设置合理，符合T/GXAS 1175要求；</w:t>
      </w:r>
    </w:p>
    <w:p w14:paraId="202C2FC5">
      <w:pPr>
        <w:pStyle w:val="132"/>
      </w:pPr>
      <w:r>
        <w:rPr>
          <w:rFonts w:hint="eastAsia"/>
        </w:rPr>
        <w:t>场地与设施，</w:t>
      </w:r>
      <w:r>
        <w:rPr>
          <w:rFonts w:hint="eastAsia"/>
          <w:lang w:val="en-US" w:eastAsia="zh-CN"/>
        </w:rPr>
        <w:t>应</w:t>
      </w:r>
      <w:r>
        <w:rPr>
          <w:rFonts w:hint="eastAsia"/>
        </w:rPr>
        <w:t>包括但不限于</w:t>
      </w:r>
      <w:r>
        <w:rPr>
          <w:rFonts w:hint="eastAsia"/>
          <w:lang w:val="en-US" w:eastAsia="zh-CN"/>
        </w:rPr>
        <w:t>选择</w:t>
      </w:r>
      <w:r>
        <w:rPr>
          <w:rFonts w:hint="eastAsia"/>
        </w:rPr>
        <w:t>农业相关场所，具备相应的农业设施、教具、实验器材等资源，且配备齐全、适用</w:t>
      </w:r>
      <w:r>
        <w:rPr>
          <w:rFonts w:hint="eastAsia"/>
          <w:lang w:eastAsia="zh-CN"/>
        </w:rPr>
        <w:t>；</w:t>
      </w:r>
    </w:p>
    <w:p w14:paraId="564C9CC9">
      <w:pPr>
        <w:pStyle w:val="132"/>
        <w:rPr>
          <w:rFonts w:hint="eastAsia" w:ascii="宋体" w:hAnsi="Times New Roman" w:eastAsia="宋体" w:cs="Times New Roman"/>
          <w:lang w:val="en-US" w:eastAsia="zh-CN"/>
        </w:rPr>
      </w:pPr>
      <w:r>
        <w:rPr>
          <w:rFonts w:hint="eastAsia"/>
        </w:rPr>
        <w:t>安全保障，</w:t>
      </w:r>
      <w:r>
        <w:rPr>
          <w:rFonts w:hint="eastAsia"/>
          <w:lang w:val="en-US" w:eastAsia="zh-CN"/>
        </w:rPr>
        <w:t>应</w:t>
      </w:r>
      <w:r>
        <w:rPr>
          <w:rFonts w:hint="eastAsia"/>
        </w:rPr>
        <w:t>包括但不限于</w:t>
      </w:r>
      <w:r>
        <w:rPr>
          <w:rFonts w:hint="eastAsia"/>
          <w:lang w:val="en-US" w:eastAsia="zh-CN"/>
        </w:rPr>
        <w:t>设立</w:t>
      </w:r>
      <w:r>
        <w:rPr>
          <w:rFonts w:hint="eastAsia" w:ascii="宋体" w:hAnsi="Times New Roman" w:eastAsia="宋体" w:cs="Times New Roman"/>
          <w:lang w:val="en-US" w:eastAsia="zh-CN"/>
        </w:rPr>
        <w:t>安全保障机制与应急预案，</w:t>
      </w:r>
      <w:r>
        <w:rPr>
          <w:rFonts w:hint="eastAsia" w:cs="Times New Roman"/>
          <w:lang w:val="en-US" w:eastAsia="zh-CN"/>
        </w:rPr>
        <w:t>组织开展</w:t>
      </w:r>
      <w:r>
        <w:rPr>
          <w:rFonts w:hint="eastAsia" w:ascii="宋体" w:hAnsi="Times New Roman" w:eastAsia="宋体" w:cs="Times New Roman"/>
          <w:lang w:val="en-US" w:eastAsia="zh-CN"/>
        </w:rPr>
        <w:t>安全教育</w:t>
      </w:r>
      <w:r>
        <w:rPr>
          <w:rFonts w:hint="eastAsia" w:cs="Times New Roman"/>
          <w:lang w:val="en-US" w:eastAsia="zh-CN"/>
        </w:rPr>
        <w:t>等。</w:t>
      </w:r>
    </w:p>
    <w:p w14:paraId="06137277">
      <w:pPr>
        <w:pStyle w:val="105"/>
        <w:spacing w:before="120" w:after="120"/>
        <w:rPr>
          <w:rFonts w:hint="eastAsia"/>
          <w:lang w:val="en-US" w:eastAsia="zh-CN"/>
        </w:rPr>
      </w:pPr>
      <w:bookmarkStart w:id="89" w:name="_Toc11215"/>
      <w:bookmarkStart w:id="90" w:name="_Toc10115"/>
      <w:r>
        <w:rPr>
          <w:rFonts w:hint="eastAsia"/>
          <w:lang w:val="en-US" w:eastAsia="zh-CN"/>
        </w:rPr>
        <w:t>课程实施</w:t>
      </w:r>
      <w:bookmarkEnd w:id="89"/>
      <w:bookmarkEnd w:id="90"/>
    </w:p>
    <w:p w14:paraId="2686A4A1">
      <w:pPr>
        <w:pStyle w:val="56"/>
        <w:ind w:firstLine="420"/>
        <w:rPr>
          <w:rFonts w:hint="eastAsia" w:eastAsia="宋体"/>
          <w:lang w:eastAsia="zh-CN"/>
        </w:rPr>
      </w:pPr>
      <w:bookmarkStart w:id="91" w:name="_Toc192078037"/>
      <w:bookmarkStart w:id="92" w:name="_Toc193379098"/>
      <w:bookmarkStart w:id="93" w:name="_Toc192074511"/>
      <w:bookmarkStart w:id="94" w:name="_Toc192083618"/>
      <w:bookmarkStart w:id="95" w:name="_Toc192003615"/>
      <w:bookmarkStart w:id="96" w:name="_Toc193229587"/>
      <w:bookmarkStart w:id="97" w:name="_Toc193376353"/>
      <w:bookmarkStart w:id="98" w:name="_Toc191979649"/>
      <w:bookmarkStart w:id="99" w:name="_Toc191981470"/>
      <w:r>
        <w:rPr>
          <w:rFonts w:hint="eastAsia" w:hAnsi="宋体"/>
          <w:lang w:val="en-US" w:eastAsia="zh-CN"/>
        </w:rPr>
        <w:t>应</w:t>
      </w:r>
      <w:r>
        <w:rPr>
          <w:rFonts w:hint="eastAsia" w:hAnsi="宋体"/>
        </w:rPr>
        <w:t>包括但不限于以下方面</w:t>
      </w:r>
      <w:r>
        <w:rPr>
          <w:rFonts w:hint="eastAsia" w:hAnsi="宋体"/>
          <w:lang w:eastAsia="zh-CN"/>
        </w:rPr>
        <w:t>：</w:t>
      </w:r>
    </w:p>
    <w:p w14:paraId="7CC809D4">
      <w:pPr>
        <w:pStyle w:val="132"/>
      </w:pPr>
      <w:r>
        <w:rPr>
          <w:rFonts w:hint="eastAsia"/>
          <w:lang w:val="en-US" w:eastAsia="zh-CN"/>
        </w:rPr>
        <w:t>教学过程</w:t>
      </w:r>
      <w:r>
        <w:rPr>
          <w:rFonts w:hint="eastAsia"/>
        </w:rPr>
        <w:t>，</w:t>
      </w:r>
      <w:r>
        <w:rPr>
          <w:rFonts w:hint="eastAsia"/>
          <w:lang w:val="en-US" w:eastAsia="zh-CN"/>
        </w:rPr>
        <w:t>应</w:t>
      </w:r>
      <w:r>
        <w:rPr>
          <w:rFonts w:hint="eastAsia"/>
        </w:rPr>
        <w:t>包括但不限于流程清晰完整，研学导师能围绕课程目标，灵活运用多种方法进行清晰生动的讲解，有效激发学员</w:t>
      </w:r>
      <w:r>
        <w:rPr>
          <w:rFonts w:hint="eastAsia"/>
          <w:lang w:val="en-US" w:eastAsia="zh-CN"/>
        </w:rPr>
        <w:t>对农业的</w:t>
      </w:r>
      <w:r>
        <w:rPr>
          <w:rFonts w:hint="eastAsia"/>
        </w:rPr>
        <w:t>兴趣</w:t>
      </w:r>
      <w:r>
        <w:rPr>
          <w:rFonts w:hint="eastAsia"/>
          <w:lang w:eastAsia="zh-CN"/>
        </w:rPr>
        <w:t>；</w:t>
      </w:r>
    </w:p>
    <w:p w14:paraId="6368CC15">
      <w:pPr>
        <w:pStyle w:val="132"/>
      </w:pPr>
      <w:r>
        <w:rPr>
          <w:rFonts w:hint="eastAsia"/>
        </w:rPr>
        <w:t>实践指导，</w:t>
      </w:r>
      <w:r>
        <w:rPr>
          <w:rFonts w:hint="eastAsia"/>
          <w:lang w:val="en-US" w:eastAsia="zh-CN"/>
        </w:rPr>
        <w:t>应</w:t>
      </w:r>
      <w:r>
        <w:rPr>
          <w:rFonts w:hint="eastAsia"/>
        </w:rPr>
        <w:t>包括但不限于</w:t>
      </w:r>
      <w:r>
        <w:rPr>
          <w:rFonts w:hint="eastAsia"/>
          <w:lang w:val="en-US" w:eastAsia="zh-CN"/>
        </w:rPr>
        <w:t>注重</w:t>
      </w:r>
      <w:r>
        <w:rPr>
          <w:rFonts w:hint="eastAsia"/>
        </w:rPr>
        <w:t>学员亲身体验，提供及时指导，并维持良好活动秩序</w:t>
      </w:r>
      <w:r>
        <w:rPr>
          <w:rFonts w:hint="eastAsia"/>
          <w:lang w:eastAsia="zh-CN"/>
        </w:rPr>
        <w:t>；</w:t>
      </w:r>
    </w:p>
    <w:p w14:paraId="2EDC0560">
      <w:pPr>
        <w:pStyle w:val="132"/>
      </w:pPr>
      <w:r>
        <w:rPr>
          <w:rFonts w:hint="eastAsia"/>
          <w:lang w:val="en-US" w:eastAsia="zh-CN"/>
        </w:rPr>
        <w:t>工作人员配置，应</w:t>
      </w:r>
      <w:r>
        <w:rPr>
          <w:rFonts w:hint="eastAsia"/>
        </w:rPr>
        <w:t>包括但不限于根据学员规模与课程需要，合理配备各类人员</w:t>
      </w:r>
      <w:r>
        <w:rPr>
          <w:rFonts w:hint="eastAsia"/>
          <w:lang w:eastAsia="zh-CN"/>
        </w:rPr>
        <w:t>。</w:t>
      </w:r>
    </w:p>
    <w:bookmarkEnd w:id="91"/>
    <w:bookmarkEnd w:id="92"/>
    <w:bookmarkEnd w:id="93"/>
    <w:bookmarkEnd w:id="94"/>
    <w:bookmarkEnd w:id="95"/>
    <w:bookmarkEnd w:id="96"/>
    <w:bookmarkEnd w:id="97"/>
    <w:bookmarkEnd w:id="98"/>
    <w:bookmarkEnd w:id="99"/>
    <w:p w14:paraId="63AD9079">
      <w:pPr>
        <w:pStyle w:val="105"/>
        <w:spacing w:before="120" w:after="120"/>
        <w:rPr>
          <w:rFonts w:hint="eastAsia"/>
          <w:lang w:val="en-US" w:eastAsia="zh-CN"/>
        </w:rPr>
      </w:pPr>
      <w:bookmarkStart w:id="100" w:name="_Toc11133"/>
      <w:bookmarkStart w:id="101" w:name="_Toc16518"/>
      <w:r>
        <w:rPr>
          <w:rFonts w:hint="eastAsia"/>
          <w:lang w:val="en-US" w:eastAsia="zh-CN"/>
        </w:rPr>
        <w:t>课程效果</w:t>
      </w:r>
      <w:bookmarkEnd w:id="100"/>
      <w:bookmarkEnd w:id="101"/>
    </w:p>
    <w:p w14:paraId="0DC182FA">
      <w:pPr>
        <w:pStyle w:val="56"/>
        <w:ind w:firstLine="420"/>
        <w:rPr>
          <w:rFonts w:hint="eastAsia" w:eastAsia="宋体"/>
          <w:lang w:eastAsia="zh-CN"/>
        </w:rPr>
      </w:pPr>
      <w:bookmarkStart w:id="102" w:name="OLE_LINK2"/>
      <w:r>
        <w:rPr>
          <w:rFonts w:hint="eastAsia" w:hAnsi="宋体"/>
          <w:lang w:val="en-US" w:eastAsia="zh-CN"/>
        </w:rPr>
        <w:t>应</w:t>
      </w:r>
      <w:r>
        <w:rPr>
          <w:rFonts w:hint="eastAsia" w:hAnsi="宋体"/>
        </w:rPr>
        <w:t>包括但不限于以下方面</w:t>
      </w:r>
      <w:r>
        <w:rPr>
          <w:rFonts w:hint="eastAsia" w:hAnsi="宋体"/>
          <w:lang w:eastAsia="zh-CN"/>
        </w:rPr>
        <w:t>：</w:t>
      </w:r>
    </w:p>
    <w:p w14:paraId="14E9C980">
      <w:pPr>
        <w:pStyle w:val="132"/>
        <w:rPr>
          <w:rFonts w:hint="eastAsia" w:ascii="宋体" w:hAnsi="Times New Roman" w:eastAsia="宋体" w:cs="Times New Roman"/>
          <w:sz w:val="21"/>
          <w:lang w:val="en-US" w:eastAsia="zh-CN" w:bidi="ar-SA"/>
        </w:rPr>
      </w:pPr>
      <w:r>
        <w:rPr>
          <w:rFonts w:hint="eastAsia" w:ascii="宋体" w:hAnsi="Times New Roman" w:eastAsia="宋体" w:cs="Times New Roman"/>
        </w:rPr>
        <w:t>达成</w:t>
      </w:r>
      <w:r>
        <w:rPr>
          <w:rFonts w:hint="eastAsia" w:ascii="宋体" w:hAnsi="Times New Roman" w:eastAsia="宋体" w:cs="Times New Roman"/>
          <w:lang w:val="en-US" w:eastAsia="zh-CN"/>
        </w:rPr>
        <w:t>目标</w:t>
      </w:r>
      <w:r>
        <w:rPr>
          <w:rFonts w:hint="eastAsia" w:cs="Times New Roman"/>
          <w:lang w:val="en-US" w:eastAsia="zh-CN"/>
        </w:rPr>
        <w:t>，通过多种方式评估学员在知识、技能与观念方面达成预设课程目标的情况</w:t>
      </w:r>
      <w:r>
        <w:rPr>
          <w:rFonts w:hint="eastAsia" w:cs="Times New Roman"/>
          <w:lang w:eastAsia="zh-CN"/>
        </w:rPr>
        <w:t>；</w:t>
      </w:r>
    </w:p>
    <w:p w14:paraId="22C8ABD2">
      <w:pPr>
        <w:pStyle w:val="132"/>
      </w:pPr>
      <w:r>
        <w:rPr>
          <w:rFonts w:hint="eastAsia" w:ascii="宋体" w:hAnsi="Times New Roman" w:eastAsia="宋体" w:cs="Times New Roman"/>
          <w:sz w:val="21"/>
          <w:lang w:val="en-US" w:eastAsia="zh-CN" w:bidi="ar-SA"/>
        </w:rPr>
        <w:t>完成质量，课程对学员产生积极影响，并具备良好的推广价值或社会效益</w:t>
      </w:r>
      <w:r>
        <w:rPr>
          <w:rFonts w:hint="eastAsia"/>
          <w:lang w:eastAsia="zh-CN"/>
        </w:rPr>
        <w:t>；</w:t>
      </w:r>
    </w:p>
    <w:p w14:paraId="51E6D02F">
      <w:pPr>
        <w:pStyle w:val="132"/>
        <w:rPr>
          <w:rFonts w:hint="eastAsia" w:ascii="宋体" w:hAnsi="Times New Roman" w:eastAsia="宋体" w:cs="Times New Roman"/>
        </w:rPr>
      </w:pPr>
      <w:r>
        <w:rPr>
          <w:rFonts w:hint="eastAsia" w:ascii="宋体" w:hAnsi="Times New Roman" w:eastAsia="宋体" w:cs="Times New Roman"/>
        </w:rPr>
        <w:t>学习感受</w:t>
      </w:r>
      <w:r>
        <w:rPr>
          <w:rFonts w:hint="eastAsia" w:cs="Times New Roman"/>
          <w:lang w:eastAsia="zh-CN"/>
        </w:rPr>
        <w:t>，</w:t>
      </w:r>
      <w:r>
        <w:rPr>
          <w:rFonts w:hint="eastAsia" w:ascii="宋体" w:hAnsi="Times New Roman" w:eastAsia="宋体" w:cs="Times New Roman"/>
          <w:lang w:eastAsia="zh-CN"/>
        </w:rPr>
        <w:t>学员、家长及带队教师对课程的兴趣度与满意度</w:t>
      </w:r>
      <w:r>
        <w:rPr>
          <w:rFonts w:hint="eastAsia" w:cs="Times New Roman"/>
          <w:lang w:val="en-US" w:eastAsia="zh-CN"/>
        </w:rPr>
        <w:t>反馈</w:t>
      </w:r>
      <w:r>
        <w:rPr>
          <w:rFonts w:hint="eastAsia" w:ascii="宋体" w:hAnsi="Times New Roman" w:eastAsia="宋体" w:cs="Times New Roman"/>
          <w:lang w:eastAsia="zh-CN"/>
        </w:rPr>
        <w:t>。</w:t>
      </w:r>
    </w:p>
    <w:p w14:paraId="4C5AA2F2">
      <w:pPr>
        <w:pStyle w:val="104"/>
        <w:spacing w:before="240" w:after="240"/>
      </w:pPr>
      <w:bookmarkStart w:id="103" w:name="_Toc30819"/>
      <w:bookmarkStart w:id="104" w:name="_Toc14845"/>
      <w:r>
        <w:rPr>
          <w:rFonts w:hint="eastAsia"/>
        </w:rPr>
        <w:t>评价</w:t>
      </w:r>
      <w:bookmarkEnd w:id="103"/>
      <w:r>
        <w:rPr>
          <w:rFonts w:hint="eastAsia"/>
          <w:lang w:val="en-US" w:eastAsia="zh-CN"/>
        </w:rPr>
        <w:t>方法</w:t>
      </w:r>
      <w:bookmarkEnd w:id="104"/>
    </w:p>
    <w:p w14:paraId="6BF3146D">
      <w:pPr>
        <w:pStyle w:val="105"/>
        <w:spacing w:before="120" w:after="120"/>
        <w:rPr>
          <w:rFonts w:hint="default"/>
          <w:highlight w:val="none"/>
          <w:lang w:val="en-US" w:eastAsia="zh-CN"/>
        </w:rPr>
      </w:pPr>
      <w:bookmarkStart w:id="105" w:name="_Toc28536"/>
      <w:r>
        <w:rPr>
          <w:rFonts w:hint="eastAsia"/>
          <w:highlight w:val="none"/>
          <w:lang w:val="en-US" w:eastAsia="zh-CN"/>
        </w:rPr>
        <w:t>评价方式</w:t>
      </w:r>
      <w:bookmarkEnd w:id="105"/>
    </w:p>
    <w:p w14:paraId="25B4734C">
      <w:pPr>
        <w:pStyle w:val="56"/>
        <w:rPr>
          <w:rFonts w:hint="default"/>
          <w:highlight w:val="none"/>
          <w:lang w:val="en-US" w:eastAsia="zh-CN"/>
        </w:rPr>
      </w:pPr>
      <w:r>
        <w:rPr>
          <w:rFonts w:hint="eastAsia"/>
          <w:highlight w:val="none"/>
        </w:rPr>
        <w:t>课程设计评价可采用内部评价或外部评价两种方式</w:t>
      </w:r>
      <w:r>
        <w:rPr>
          <w:rFonts w:hint="eastAsia"/>
          <w:highlight w:val="none"/>
          <w:lang w:val="en-US" w:eastAsia="zh-CN"/>
        </w:rPr>
        <w:t>进行</w:t>
      </w:r>
      <w:r>
        <w:rPr>
          <w:rFonts w:hint="eastAsia"/>
          <w:highlight w:val="none"/>
          <w:lang w:eastAsia="zh-CN"/>
        </w:rPr>
        <w:t>。</w:t>
      </w:r>
    </w:p>
    <w:p w14:paraId="6EC565A9">
      <w:pPr>
        <w:pStyle w:val="105"/>
        <w:spacing w:before="120" w:after="120"/>
        <w:rPr>
          <w:rFonts w:hint="default"/>
          <w:highlight w:val="none"/>
          <w:lang w:val="en-US" w:eastAsia="zh-CN"/>
        </w:rPr>
      </w:pPr>
      <w:bookmarkStart w:id="106" w:name="_Toc20308"/>
      <w:r>
        <w:rPr>
          <w:rFonts w:hint="eastAsia"/>
          <w:highlight w:val="none"/>
          <w:lang w:val="en-US" w:eastAsia="zh-CN"/>
        </w:rPr>
        <w:t>评价规则</w:t>
      </w:r>
      <w:bookmarkEnd w:id="106"/>
    </w:p>
    <w:p w14:paraId="3381CB5F">
      <w:pPr>
        <w:pStyle w:val="56"/>
        <w:rPr>
          <w:rFonts w:hint="eastAsia"/>
          <w:highlight w:val="none"/>
          <w:lang w:val="en-US" w:eastAsia="zh-CN"/>
        </w:rPr>
      </w:pPr>
      <w:r>
        <w:rPr>
          <w:rFonts w:hint="eastAsia"/>
          <w:highlight w:val="none"/>
          <w:lang w:val="en-US" w:eastAsia="zh-CN"/>
        </w:rPr>
        <w:t>按附录A进行逐项评分与综合评判，课程综合评价等级可采用等级制或百分制形式呈现。等级制分为优秀、良好、中等、合格、不合格五级。百分制与等级制的对应关系参考如下（也可根据具体评价目的另行明确）：</w:t>
      </w:r>
    </w:p>
    <w:p w14:paraId="3830BC96">
      <w:pPr>
        <w:pStyle w:val="132"/>
        <w:rPr>
          <w:rFonts w:hint="eastAsia" w:ascii="宋体" w:hAnsi="Times New Roman" w:eastAsia="宋体" w:cs="Times New Roman"/>
          <w:lang w:val="en-US" w:eastAsia="zh-CN"/>
        </w:rPr>
      </w:pPr>
      <w:r>
        <w:rPr>
          <w:rFonts w:hint="eastAsia" w:ascii="宋体" w:hAnsi="Times New Roman" w:eastAsia="宋体" w:cs="Times New Roman"/>
          <w:lang w:val="en-US" w:eastAsia="zh-CN"/>
        </w:rPr>
        <w:t>优秀：90分≤综合得分≤100分；</w:t>
      </w:r>
    </w:p>
    <w:p w14:paraId="65516F17">
      <w:pPr>
        <w:pStyle w:val="132"/>
        <w:rPr>
          <w:rFonts w:hint="eastAsia" w:ascii="宋体" w:hAnsi="Times New Roman" w:eastAsia="宋体" w:cs="Times New Roman"/>
          <w:lang w:val="en-US" w:eastAsia="zh-CN"/>
        </w:rPr>
      </w:pPr>
      <w:r>
        <w:rPr>
          <w:rFonts w:hint="eastAsia" w:ascii="宋体" w:hAnsi="Times New Roman" w:eastAsia="宋体" w:cs="Times New Roman"/>
          <w:lang w:val="en-US" w:eastAsia="zh-CN"/>
        </w:rPr>
        <w:t>良好：80分≤综合得分＜90分；</w:t>
      </w:r>
    </w:p>
    <w:p w14:paraId="1A1430BA">
      <w:pPr>
        <w:pStyle w:val="132"/>
        <w:rPr>
          <w:rFonts w:hint="eastAsia" w:ascii="宋体" w:hAnsi="Times New Roman" w:eastAsia="宋体" w:cs="Times New Roman"/>
          <w:lang w:val="en-US" w:eastAsia="zh-CN"/>
        </w:rPr>
      </w:pPr>
      <w:r>
        <w:rPr>
          <w:rFonts w:hint="eastAsia" w:ascii="宋体" w:hAnsi="Times New Roman" w:eastAsia="宋体" w:cs="Times New Roman"/>
          <w:lang w:val="en-US" w:eastAsia="zh-CN"/>
        </w:rPr>
        <w:t>中等：70分≤综合得分＜80分；</w:t>
      </w:r>
    </w:p>
    <w:p w14:paraId="7D3CA278">
      <w:pPr>
        <w:pStyle w:val="132"/>
        <w:rPr>
          <w:rFonts w:hint="eastAsia" w:ascii="宋体" w:hAnsi="Times New Roman" w:eastAsia="宋体" w:cs="Times New Roman"/>
          <w:lang w:val="en-US" w:eastAsia="zh-CN"/>
        </w:rPr>
      </w:pPr>
      <w:r>
        <w:rPr>
          <w:rFonts w:hint="eastAsia" w:ascii="宋体" w:hAnsi="Times New Roman" w:eastAsia="宋体" w:cs="Times New Roman"/>
          <w:lang w:val="en-US" w:eastAsia="zh-CN"/>
        </w:rPr>
        <w:t>合格：60分≤综合得分＜70分；</w:t>
      </w:r>
    </w:p>
    <w:p w14:paraId="54D304EB">
      <w:pPr>
        <w:pStyle w:val="132"/>
        <w:rPr>
          <w:rFonts w:hint="eastAsia" w:ascii="宋体" w:hAnsi="Times New Roman" w:eastAsia="宋体" w:cs="Times New Roman"/>
        </w:rPr>
      </w:pPr>
      <w:r>
        <w:rPr>
          <w:rFonts w:hint="eastAsia" w:ascii="宋体" w:hAnsi="Times New Roman" w:eastAsia="宋体" w:cs="Times New Roman"/>
          <w:lang w:val="en-US" w:eastAsia="zh-CN"/>
        </w:rPr>
        <w:t>不合格：综合得分＜60分。</w:t>
      </w:r>
    </w:p>
    <w:bookmarkEnd w:id="102"/>
    <w:p w14:paraId="17F2096C">
      <w:pPr>
        <w:pStyle w:val="104"/>
        <w:spacing w:before="240" w:after="240"/>
        <w:rPr>
          <w:rFonts w:hint="eastAsia"/>
          <w:lang w:val="en-US" w:eastAsia="zh-CN"/>
        </w:rPr>
      </w:pPr>
      <w:bookmarkStart w:id="107" w:name="_Toc15623"/>
      <w:r>
        <w:rPr>
          <w:rFonts w:hint="eastAsia"/>
          <w:lang w:val="en-US" w:eastAsia="zh-CN"/>
        </w:rPr>
        <w:t>评价流程及要求</w:t>
      </w:r>
      <w:bookmarkEnd w:id="107"/>
    </w:p>
    <w:p w14:paraId="17AAEC08">
      <w:pPr>
        <w:pStyle w:val="105"/>
        <w:spacing w:before="120" w:after="120"/>
        <w:rPr>
          <w:rFonts w:hint="eastAsia"/>
          <w:lang w:val="en-US" w:eastAsia="zh-CN"/>
        </w:rPr>
      </w:pPr>
      <w:bookmarkStart w:id="108" w:name="_Toc24971"/>
      <w:r>
        <w:rPr>
          <w:rFonts w:hint="eastAsia"/>
          <w:lang w:val="en-US" w:eastAsia="zh-CN"/>
        </w:rPr>
        <w:t>评价流程</w:t>
      </w:r>
      <w:bookmarkEnd w:id="108"/>
    </w:p>
    <w:p w14:paraId="57B6BEE5">
      <w:pPr>
        <w:pStyle w:val="56"/>
        <w:rPr>
          <w:rFonts w:hint="eastAsia" w:ascii="宋体" w:hAnsi="Times New Roman" w:eastAsia="宋体" w:cs="Times New Roman"/>
          <w:sz w:val="21"/>
          <w:lang w:val="en-US" w:eastAsia="zh-CN" w:bidi="ar-SA"/>
        </w:rPr>
      </w:pPr>
      <w:r>
        <w:rPr>
          <w:rFonts w:hint="eastAsia"/>
          <w:lang w:val="en-US" w:eastAsia="zh-CN"/>
        </w:rPr>
        <w:t>见图1。</w:t>
      </w:r>
    </w:p>
    <w:p w14:paraId="599ACE5F">
      <w:pPr>
        <w:pStyle w:val="56"/>
        <w:ind w:left="0" w:leftChars="0" w:firstLine="0" w:firstLineChars="0"/>
        <w:jc w:val="center"/>
        <w:rPr>
          <w:rFonts w:hint="eastAsia"/>
        </w:rPr>
      </w:pPr>
    </w:p>
    <w:p w14:paraId="629B206F">
      <w:pPr>
        <w:pStyle w:val="56"/>
        <w:ind w:left="0" w:leftChars="0" w:firstLine="0" w:firstLineChars="0"/>
        <w:jc w:val="center"/>
        <w:rPr>
          <w:rFonts w:hint="eastAsia"/>
        </w:rPr>
      </w:pPr>
    </w:p>
    <w:p w14:paraId="55BCDAE6">
      <w:pPr>
        <w:pStyle w:val="56"/>
        <w:ind w:left="0" w:leftChars="0" w:firstLine="0" w:firstLineChars="0"/>
        <w:jc w:val="center"/>
        <w:rPr>
          <w:rFonts w:hint="eastAsia"/>
        </w:rPr>
      </w:pPr>
    </w:p>
    <w:p w14:paraId="0EEE258E">
      <w:pPr>
        <w:pStyle w:val="56"/>
        <w:ind w:left="0" w:leftChars="0" w:firstLine="0" w:firstLineChars="0"/>
        <w:jc w:val="center"/>
        <w:rPr>
          <w:rFonts w:hint="eastAsia"/>
        </w:rPr>
      </w:pPr>
    </w:p>
    <w:p w14:paraId="63C2EC0C">
      <w:pPr>
        <w:pStyle w:val="56"/>
        <w:ind w:left="0" w:leftChars="0" w:firstLine="0" w:firstLineChars="0"/>
        <w:jc w:val="center"/>
        <w:rPr>
          <w:rFonts w:hint="eastAsia"/>
        </w:rPr>
      </w:pPr>
    </w:p>
    <w:p w14:paraId="230C95DE">
      <w:pPr>
        <w:pStyle w:val="56"/>
        <w:ind w:left="0" w:leftChars="0" w:firstLine="0" w:firstLineChars="0"/>
        <w:jc w:val="center"/>
        <w:rPr>
          <w:rFonts w:hint="eastAsia"/>
        </w:rPr>
      </w:pPr>
    </w:p>
    <w:p w14:paraId="509F6D76">
      <w:pPr>
        <w:pStyle w:val="56"/>
        <w:ind w:left="0" w:leftChars="0" w:firstLine="0" w:firstLineChars="0"/>
        <w:jc w:val="center"/>
        <w:rPr>
          <w:rFonts w:hint="eastAsia"/>
        </w:rPr>
      </w:pPr>
    </w:p>
    <w:p w14:paraId="56A51C2E">
      <w:pPr>
        <w:pStyle w:val="56"/>
        <w:ind w:left="0" w:leftChars="0" w:firstLine="0" w:firstLineChars="0"/>
        <w:jc w:val="center"/>
        <w:rPr>
          <w:rFonts w:hint="eastAsia"/>
        </w:rPr>
      </w:pPr>
    </w:p>
    <w:p w14:paraId="37DF2F53">
      <w:pPr>
        <w:pStyle w:val="56"/>
        <w:ind w:left="0" w:leftChars="0" w:firstLine="0" w:firstLineChars="0"/>
        <w:jc w:val="center"/>
        <w:rPr>
          <w:rFonts w:hint="eastAsia"/>
        </w:rPr>
      </w:pPr>
    </w:p>
    <w:p w14:paraId="36233865">
      <w:pPr>
        <w:pStyle w:val="56"/>
        <w:ind w:left="0" w:leftChars="0" w:firstLine="0" w:firstLineChars="0"/>
        <w:jc w:val="center"/>
        <w:rPr>
          <w:rFonts w:hint="eastAsia"/>
        </w:rPr>
      </w:pPr>
    </w:p>
    <w:p w14:paraId="7B47CE92">
      <w:pPr>
        <w:pStyle w:val="56"/>
        <w:ind w:left="0" w:leftChars="0" w:firstLine="0" w:firstLineChars="0"/>
        <w:jc w:val="center"/>
        <w:rPr>
          <w:rFonts w:hint="eastAsia"/>
        </w:rPr>
      </w:pPr>
    </w:p>
    <w:p w14:paraId="4ACC70C4">
      <w:pPr>
        <w:pStyle w:val="56"/>
        <w:ind w:left="0" w:leftChars="0" w:firstLine="0" w:firstLineChars="0"/>
        <w:jc w:val="center"/>
        <w:rPr>
          <w:rFonts w:hint="eastAsia"/>
        </w:rPr>
      </w:pPr>
    </w:p>
    <w:p w14:paraId="1D46B726">
      <w:pPr>
        <w:pStyle w:val="56"/>
        <w:ind w:left="0" w:leftChars="0" w:firstLine="0" w:firstLineChars="0"/>
        <w:jc w:val="both"/>
        <w:rPr>
          <w:rFonts w:hint="eastAsia"/>
        </w:rPr>
      </w:pPr>
    </w:p>
    <w:p w14:paraId="4F14A5DB">
      <w:pPr>
        <w:pStyle w:val="56"/>
        <w:ind w:left="0" w:leftChars="0" w:firstLine="0" w:firstLineChars="0"/>
        <w:jc w:val="center"/>
        <w:rPr>
          <w:rFonts w:hint="eastAsia"/>
        </w:rPr>
      </w:pPr>
      <w:r>
        <w:drawing>
          <wp:inline distT="0" distB="0" distL="114300" distR="114300">
            <wp:extent cx="4419600" cy="3329305"/>
            <wp:effectExtent l="0" t="0" r="0" b="444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22"/>
                    <a:stretch>
                      <a:fillRect/>
                    </a:stretch>
                  </pic:blipFill>
                  <pic:spPr>
                    <a:xfrm>
                      <a:off x="0" y="0"/>
                      <a:ext cx="4419600" cy="3329305"/>
                    </a:xfrm>
                    <a:prstGeom prst="rect">
                      <a:avLst/>
                    </a:prstGeom>
                    <a:noFill/>
                    <a:ln>
                      <a:noFill/>
                    </a:ln>
                  </pic:spPr>
                </pic:pic>
              </a:graphicData>
            </a:graphic>
          </wp:inline>
        </w:drawing>
      </w:r>
    </w:p>
    <w:p w14:paraId="1CA2B438">
      <w:pPr>
        <w:pStyle w:val="114"/>
        <w:numPr>
          <w:ilvl w:val="0"/>
          <w:numId w:val="32"/>
        </w:numPr>
        <w:spacing w:before="120" w:after="120"/>
        <w:rPr>
          <w:rFonts w:hint="eastAsia" w:ascii="黑体" w:hAnsi="黑体" w:eastAsia="黑体" w:cs="Times New Roman"/>
          <w:kern w:val="0"/>
          <w:sz w:val="21"/>
          <w:szCs w:val="20"/>
          <w:lang w:val="en-US" w:eastAsia="zh-CN" w:bidi="ar-SA"/>
        </w:rPr>
      </w:pPr>
      <w:r>
        <w:rPr>
          <w:rFonts w:hint="eastAsia" w:ascii="黑体" w:hAnsi="黑体" w:eastAsia="黑体" w:cs="Times New Roman"/>
          <w:kern w:val="0"/>
          <w:sz w:val="21"/>
          <w:szCs w:val="20"/>
          <w:lang w:val="en-US" w:eastAsia="zh-CN" w:bidi="ar-SA"/>
        </w:rPr>
        <w:t>评价流程图</w:t>
      </w:r>
    </w:p>
    <w:p w14:paraId="0BBD7A5B">
      <w:pPr>
        <w:pStyle w:val="105"/>
        <w:spacing w:before="120" w:after="120"/>
        <w:rPr>
          <w:rFonts w:hint="eastAsia"/>
          <w:lang w:val="en-US" w:eastAsia="zh-CN"/>
        </w:rPr>
      </w:pPr>
      <w:bookmarkStart w:id="109" w:name="_Toc10969"/>
      <w:r>
        <w:rPr>
          <w:rFonts w:hint="eastAsia"/>
          <w:lang w:val="en-US" w:eastAsia="zh-CN"/>
        </w:rPr>
        <w:t>评价要求</w:t>
      </w:r>
      <w:bookmarkEnd w:id="109"/>
    </w:p>
    <w:p w14:paraId="45B38190">
      <w:pPr>
        <w:pStyle w:val="65"/>
        <w:spacing w:before="120" w:after="120"/>
        <w:rPr>
          <w:rFonts w:hint="eastAsia" w:hAnsi="Times New Roman" w:cs="Times New Roman"/>
          <w:lang w:val="en-US" w:eastAsia="zh-CN"/>
        </w:rPr>
      </w:pPr>
      <w:bookmarkStart w:id="110" w:name="_Toc21314"/>
      <w:r>
        <w:rPr>
          <w:rFonts w:hint="eastAsia" w:hAnsi="Times New Roman" w:cs="Times New Roman"/>
          <w:lang w:val="en-US" w:eastAsia="zh-CN"/>
        </w:rPr>
        <w:t>评价方式</w:t>
      </w:r>
      <w:bookmarkEnd w:id="110"/>
    </w:p>
    <w:p w14:paraId="553149C0">
      <w:pPr>
        <w:pStyle w:val="94"/>
        <w:bidi w:val="0"/>
        <w:rPr>
          <w:rFonts w:hint="default"/>
          <w:lang w:val="en-US" w:eastAsia="zh-CN"/>
        </w:rPr>
      </w:pPr>
      <w:r>
        <w:rPr>
          <w:rFonts w:hint="eastAsia"/>
          <w:lang w:val="en-US" w:eastAsia="zh-CN"/>
        </w:rPr>
        <w:t>内部评价</w:t>
      </w:r>
    </w:p>
    <w:p w14:paraId="4435E512">
      <w:pPr>
        <w:pStyle w:val="56"/>
        <w:rPr>
          <w:rFonts w:hint="eastAsia" w:cs="Times New Roman"/>
          <w:color w:val="0000FF"/>
          <w:lang w:val="en-US" w:eastAsia="zh-CN"/>
        </w:rPr>
      </w:pPr>
      <w:r>
        <w:rPr>
          <w:rFonts w:hint="default"/>
          <w:lang w:val="en-US" w:eastAsia="zh-CN"/>
        </w:rPr>
        <w:t>由课程实施方自主发起并组织</w:t>
      </w:r>
      <w:r>
        <w:rPr>
          <w:rFonts w:hint="eastAsia"/>
          <w:lang w:val="en-US" w:eastAsia="zh-CN"/>
        </w:rPr>
        <w:t>。</w:t>
      </w:r>
    </w:p>
    <w:p w14:paraId="25F1415E">
      <w:pPr>
        <w:pStyle w:val="94"/>
        <w:bidi w:val="0"/>
        <w:rPr>
          <w:rFonts w:hint="default"/>
          <w:lang w:val="en-US" w:eastAsia="zh-CN"/>
        </w:rPr>
      </w:pPr>
      <w:r>
        <w:rPr>
          <w:rFonts w:hint="eastAsia"/>
          <w:lang w:val="en-US" w:eastAsia="zh-CN"/>
        </w:rPr>
        <w:t>外部评价</w:t>
      </w:r>
    </w:p>
    <w:p w14:paraId="46101B96">
      <w:pPr>
        <w:pStyle w:val="56"/>
        <w:rPr>
          <w:rFonts w:hint="eastAsia"/>
          <w:color w:val="0000FF"/>
          <w:lang w:val="en-US" w:eastAsia="zh-CN"/>
        </w:rPr>
      </w:pPr>
      <w:r>
        <w:rPr>
          <w:rFonts w:hint="default"/>
          <w:lang w:val="en-US" w:eastAsia="zh-CN"/>
        </w:rPr>
        <w:t>由课程提供方或委托方向</w:t>
      </w:r>
      <w:r>
        <w:rPr>
          <w:rFonts w:hint="eastAsia"/>
          <w:lang w:val="en-US" w:eastAsia="zh-CN"/>
        </w:rPr>
        <w:t>外部</w:t>
      </w:r>
      <w:r>
        <w:rPr>
          <w:rFonts w:hint="default"/>
          <w:lang w:val="en-US" w:eastAsia="zh-CN"/>
        </w:rPr>
        <w:t>评价组织方提交正式申请</w:t>
      </w:r>
      <w:r>
        <w:rPr>
          <w:rFonts w:hint="eastAsia"/>
          <w:lang w:val="en-US" w:eastAsia="zh-CN"/>
        </w:rPr>
        <w:t>，</w:t>
      </w:r>
      <w:r>
        <w:rPr>
          <w:rFonts w:hint="default"/>
          <w:lang w:val="en-US" w:eastAsia="zh-CN"/>
        </w:rPr>
        <w:t>由</w:t>
      </w:r>
      <w:r>
        <w:rPr>
          <w:rFonts w:hint="eastAsia"/>
          <w:lang w:val="en-US" w:eastAsia="zh-CN"/>
        </w:rPr>
        <w:t>主管</w:t>
      </w:r>
      <w:r>
        <w:rPr>
          <w:rFonts w:hint="default"/>
          <w:lang w:val="en-US" w:eastAsia="zh-CN"/>
        </w:rPr>
        <w:t>部门、行业协会或第三方专业评价机构</w:t>
      </w:r>
      <w:r>
        <w:rPr>
          <w:rFonts w:hint="eastAsia"/>
          <w:lang w:val="en-US" w:eastAsia="zh-CN"/>
        </w:rPr>
        <w:t>等外部</w:t>
      </w:r>
      <w:r>
        <w:rPr>
          <w:rFonts w:hint="default"/>
          <w:lang w:val="en-US" w:eastAsia="zh-CN"/>
        </w:rPr>
        <w:t>评价组织方开展可行性分析，与申请方协商后决定是否受理，并同步确认评价意向。</w:t>
      </w:r>
    </w:p>
    <w:p w14:paraId="63128088">
      <w:pPr>
        <w:pStyle w:val="65"/>
        <w:spacing w:before="120" w:after="120"/>
        <w:rPr>
          <w:rFonts w:hint="default" w:hAnsi="Times New Roman" w:cs="Times New Roman"/>
          <w:lang w:val="en-US" w:eastAsia="zh-CN"/>
        </w:rPr>
      </w:pPr>
      <w:r>
        <w:rPr>
          <w:rFonts w:hint="eastAsia" w:hAnsi="Times New Roman" w:cs="Times New Roman"/>
          <w:lang w:val="en-US" w:eastAsia="zh-CN"/>
        </w:rPr>
        <w:t>评价准备</w:t>
      </w:r>
    </w:p>
    <w:p w14:paraId="422DB79C">
      <w:pPr>
        <w:pStyle w:val="56"/>
        <w:rPr>
          <w:rFonts w:hint="eastAsia"/>
          <w:lang w:val="en-US" w:eastAsia="zh-CN"/>
        </w:rPr>
      </w:pPr>
      <w:r>
        <w:rPr>
          <w:rFonts w:hint="eastAsia"/>
          <w:lang w:val="en-US" w:eastAsia="zh-CN"/>
        </w:rPr>
        <w:t>包括但不限于以下内容：</w:t>
      </w:r>
    </w:p>
    <w:p w14:paraId="67967374">
      <w:pPr>
        <w:pStyle w:val="132"/>
        <w:rPr>
          <w:rFonts w:hint="eastAsia" w:ascii="宋体" w:hAnsi="Times New Roman" w:eastAsia="宋体" w:cs="Times New Roman"/>
          <w:lang w:val="en-US" w:eastAsia="zh-CN"/>
        </w:rPr>
      </w:pPr>
      <w:r>
        <w:rPr>
          <w:rFonts w:hint="eastAsia" w:ascii="宋体" w:hAnsi="Times New Roman" w:eastAsia="宋体" w:cs="Times New Roman"/>
          <w:lang w:val="en-US" w:eastAsia="zh-CN"/>
        </w:rPr>
        <w:t>组建评价成员团队：</w:t>
      </w:r>
    </w:p>
    <w:p w14:paraId="7B0D39A1">
      <w:pPr>
        <w:pStyle w:val="187"/>
        <w:rPr>
          <w:rFonts w:hint="eastAsia" w:ascii="宋体" w:hAnsi="Times New Roman" w:eastAsia="宋体" w:cs="Times New Roman"/>
          <w:lang w:val="en-US" w:eastAsia="zh-CN"/>
        </w:rPr>
      </w:pPr>
      <w:r>
        <w:rPr>
          <w:rFonts w:hint="eastAsia" w:cs="Times New Roman"/>
          <w:lang w:val="en-US" w:eastAsia="zh-CN"/>
        </w:rPr>
        <w:t>内部评价团队成</w:t>
      </w:r>
      <w:r>
        <w:rPr>
          <w:rFonts w:hint="eastAsia" w:cs="Times New Roman"/>
          <w:color w:val="auto"/>
          <w:lang w:val="en-US" w:eastAsia="zh-CN"/>
        </w:rPr>
        <w:t>员由</w:t>
      </w:r>
      <w:r>
        <w:rPr>
          <w:rFonts w:hint="eastAsia"/>
          <w:color w:val="auto"/>
          <w:lang w:val="en-US" w:eastAsia="zh-CN"/>
        </w:rPr>
        <w:t>课程研发团队、研学导师、内部督导人员等</w:t>
      </w:r>
      <w:r>
        <w:rPr>
          <w:rFonts w:hint="eastAsia" w:ascii="宋体" w:hAnsi="Times New Roman" w:eastAsia="宋体" w:cs="Times New Roman"/>
          <w:color w:val="auto"/>
          <w:lang w:val="en-US" w:eastAsia="zh-CN"/>
        </w:rPr>
        <w:t>课程实施方相关人员</w:t>
      </w:r>
      <w:r>
        <w:rPr>
          <w:rFonts w:hint="eastAsia" w:cs="Times New Roman"/>
          <w:color w:val="auto"/>
          <w:lang w:val="en-US" w:eastAsia="zh-CN"/>
        </w:rPr>
        <w:t>构成，外部评价团队</w:t>
      </w:r>
      <w:r>
        <w:rPr>
          <w:rFonts w:hint="eastAsia" w:ascii="宋体" w:hAnsi="Times New Roman" w:eastAsia="宋体" w:cs="Times New Roman"/>
          <w:color w:val="auto"/>
          <w:lang w:val="en-US" w:eastAsia="zh-CN"/>
        </w:rPr>
        <w:t>成员</w:t>
      </w:r>
      <w:r>
        <w:rPr>
          <w:rFonts w:hint="default"/>
          <w:color w:val="auto"/>
          <w:lang w:val="en-US" w:eastAsia="zh-CN"/>
        </w:rPr>
        <w:t>由评价组织方委派或组成的专业人员构成</w:t>
      </w:r>
      <w:r>
        <w:rPr>
          <w:rFonts w:hint="eastAsia"/>
          <w:color w:val="auto"/>
          <w:lang w:val="en-US" w:eastAsia="zh-CN"/>
        </w:rPr>
        <w:t>，</w:t>
      </w:r>
      <w:r>
        <w:rPr>
          <w:rFonts w:hint="eastAsia" w:cs="Times New Roman"/>
          <w:lang w:val="en-US" w:eastAsia="zh-CN"/>
        </w:rPr>
        <w:t>应</w:t>
      </w:r>
      <w:r>
        <w:rPr>
          <w:rFonts w:hint="eastAsia" w:ascii="宋体" w:hAnsi="Times New Roman" w:eastAsia="宋体" w:cs="Times New Roman"/>
          <w:lang w:val="en-US" w:eastAsia="zh-CN"/>
        </w:rPr>
        <w:t>涵盖农业、教育、科普等相关领域的专家或从业人士，能够对</w:t>
      </w:r>
      <w:r>
        <w:rPr>
          <w:rFonts w:hint="eastAsia" w:cs="Times New Roman"/>
          <w:lang w:val="en-US" w:eastAsia="zh-CN"/>
        </w:rPr>
        <w:t>农业</w:t>
      </w:r>
      <w:r>
        <w:rPr>
          <w:rFonts w:hint="eastAsia" w:ascii="宋体" w:hAnsi="Times New Roman" w:eastAsia="宋体" w:cs="Times New Roman"/>
          <w:lang w:val="en-US" w:eastAsia="zh-CN"/>
        </w:rPr>
        <w:t>研学课程内容的科学性、活动设计的合理性、现场教学的实施质量</w:t>
      </w:r>
      <w:r>
        <w:rPr>
          <w:rFonts w:hint="eastAsia" w:cs="Times New Roman"/>
          <w:lang w:val="en-US" w:eastAsia="zh-CN"/>
        </w:rPr>
        <w:t>进行专业</w:t>
      </w:r>
      <w:r>
        <w:rPr>
          <w:rFonts w:hint="eastAsia" w:ascii="宋体" w:hAnsi="Times New Roman" w:eastAsia="宋体" w:cs="Times New Roman"/>
          <w:lang w:val="en-US" w:eastAsia="zh-CN"/>
        </w:rPr>
        <w:t>判断；</w:t>
      </w:r>
    </w:p>
    <w:p w14:paraId="151E4C97">
      <w:pPr>
        <w:pStyle w:val="187"/>
        <w:rPr>
          <w:rFonts w:hint="eastAsia" w:ascii="宋体" w:hAnsi="Times New Roman" w:eastAsia="宋体" w:cs="Times New Roman"/>
          <w:lang w:val="en-US" w:eastAsia="zh-CN"/>
        </w:rPr>
      </w:pPr>
      <w:r>
        <w:rPr>
          <w:rFonts w:hint="eastAsia" w:ascii="宋体" w:hAnsi="Times New Roman" w:eastAsia="宋体" w:cs="Times New Roman"/>
          <w:lang w:val="en-US" w:eastAsia="zh-CN"/>
        </w:rPr>
        <w:t>成员组成应为不少于5人的单数，且需包含至少2名农业科普领域专家；</w:t>
      </w:r>
    </w:p>
    <w:p w14:paraId="2D577359">
      <w:pPr>
        <w:pStyle w:val="187"/>
        <w:rPr>
          <w:rFonts w:hint="eastAsia" w:ascii="宋体" w:hAnsi="Times New Roman" w:eastAsia="宋体" w:cs="Times New Roman"/>
          <w:lang w:val="en-US" w:eastAsia="zh-CN"/>
        </w:rPr>
      </w:pPr>
      <w:r>
        <w:rPr>
          <w:rFonts w:hint="eastAsia" w:ascii="宋体" w:hAnsi="Times New Roman" w:eastAsia="宋体" w:cs="Times New Roman"/>
          <w:lang w:val="en-US" w:eastAsia="zh-CN"/>
        </w:rPr>
        <w:t>成员应具备</w:t>
      </w:r>
      <w:r>
        <w:rPr>
          <w:rFonts w:hint="eastAsia" w:cs="Times New Roman"/>
          <w:lang w:val="en-US" w:eastAsia="zh-CN"/>
        </w:rPr>
        <w:t>中</w:t>
      </w:r>
      <w:r>
        <w:rPr>
          <w:rFonts w:hint="eastAsia" w:ascii="宋体" w:hAnsi="Times New Roman" w:eastAsia="宋体" w:cs="Times New Roman"/>
          <w:lang w:val="en-US" w:eastAsia="zh-CN"/>
        </w:rPr>
        <w:t>级及以上专业技术职称，或具备同等水平的专业资质与经验，且掌握与评价工作相匹配的知识与技能；</w:t>
      </w:r>
    </w:p>
    <w:p w14:paraId="51D4161E">
      <w:pPr>
        <w:pStyle w:val="187"/>
        <w:rPr>
          <w:rFonts w:hint="eastAsia" w:ascii="宋体" w:hAnsi="Times New Roman" w:eastAsia="宋体" w:cs="Times New Roman"/>
          <w:lang w:val="en-US" w:eastAsia="zh-CN"/>
        </w:rPr>
      </w:pPr>
      <w:r>
        <w:rPr>
          <w:rFonts w:hint="eastAsia" w:ascii="宋体" w:hAnsi="Times New Roman" w:eastAsia="宋体" w:cs="Times New Roman"/>
          <w:lang w:val="en-US" w:eastAsia="zh-CN"/>
        </w:rPr>
        <w:t>评价成员应与课程提供方、实施方及委托方无可能影响评价公正性的利益关联</w:t>
      </w:r>
      <w:r>
        <w:rPr>
          <w:rFonts w:hint="eastAsia" w:cs="Times New Roman"/>
          <w:lang w:val="en-US" w:eastAsia="zh-CN"/>
        </w:rPr>
        <w:t>；</w:t>
      </w:r>
    </w:p>
    <w:p w14:paraId="12335B59">
      <w:pPr>
        <w:pStyle w:val="187"/>
        <w:rPr>
          <w:rFonts w:hint="eastAsia" w:ascii="宋体" w:hAnsi="Times New Roman" w:eastAsia="宋体" w:cs="Times New Roman"/>
          <w:lang w:val="en-US" w:eastAsia="zh-CN"/>
        </w:rPr>
      </w:pPr>
      <w:r>
        <w:rPr>
          <w:rFonts w:hint="eastAsia"/>
          <w:lang w:eastAsia="zh-CN"/>
        </w:rPr>
        <w:t>学员、学校带队教师、家长等作为课程核心利益相关方通过</w:t>
      </w:r>
      <w:r>
        <w:rPr>
          <w:rFonts w:hint="eastAsia"/>
          <w:lang w:val="en-US" w:eastAsia="zh-CN"/>
        </w:rPr>
        <w:t>满意度调查问卷</w:t>
      </w:r>
      <w:r>
        <w:rPr>
          <w:rFonts w:hint="eastAsia"/>
          <w:lang w:eastAsia="zh-CN"/>
        </w:rPr>
        <w:t>、访谈、座谈等形式参与评价过程，其体验反馈意见应纳入评价报告。</w:t>
      </w:r>
    </w:p>
    <w:p w14:paraId="4FAAD961">
      <w:pPr>
        <w:pStyle w:val="132"/>
        <w:rPr>
          <w:rFonts w:hint="eastAsia" w:ascii="宋体" w:hAnsi="Times New Roman" w:eastAsia="宋体" w:cs="Times New Roman"/>
          <w:lang w:val="en-US" w:eastAsia="zh-CN"/>
        </w:rPr>
      </w:pPr>
      <w:r>
        <w:rPr>
          <w:rFonts w:hint="eastAsia" w:cs="Times New Roman"/>
          <w:lang w:val="en-US" w:eastAsia="zh-CN"/>
        </w:rPr>
        <w:t>准备评价工具：</w:t>
      </w:r>
    </w:p>
    <w:p w14:paraId="24C4D4AD">
      <w:pPr>
        <w:pStyle w:val="187"/>
        <w:rPr>
          <w:rFonts w:hint="eastAsia" w:ascii="宋体" w:hAnsi="Times New Roman" w:eastAsia="宋体" w:cs="Times New Roman"/>
          <w:lang w:val="en-US" w:eastAsia="zh-CN"/>
        </w:rPr>
      </w:pPr>
      <w:r>
        <w:rPr>
          <w:rFonts w:hint="eastAsia" w:ascii="宋体" w:hAnsi="Times New Roman" w:eastAsia="宋体" w:cs="Times New Roman"/>
          <w:lang w:val="en-US" w:eastAsia="zh-CN"/>
        </w:rPr>
        <w:t>应结合农业科普研学课程的特性与评价需求，制定详细的评价实施方案，方案</w:t>
      </w:r>
      <w:r>
        <w:rPr>
          <w:rFonts w:hint="eastAsia" w:cs="Times New Roman"/>
          <w:lang w:val="en-US" w:eastAsia="zh-CN"/>
        </w:rPr>
        <w:t>应</w:t>
      </w:r>
      <w:r>
        <w:rPr>
          <w:rFonts w:hint="eastAsia" w:ascii="宋体" w:hAnsi="Times New Roman" w:eastAsia="宋体" w:cs="Times New Roman"/>
          <w:lang w:val="en-US" w:eastAsia="zh-CN"/>
        </w:rPr>
        <w:t>包含评价目的、评价流程、时间安排、任务分工等核心内容；</w:t>
      </w:r>
    </w:p>
    <w:p w14:paraId="76B352BA">
      <w:pPr>
        <w:pStyle w:val="187"/>
        <w:rPr>
          <w:rFonts w:hint="eastAsia" w:ascii="宋体" w:hAnsi="Times New Roman" w:eastAsia="宋体" w:cs="Times New Roman"/>
          <w:lang w:val="en-US" w:eastAsia="zh-CN"/>
        </w:rPr>
      </w:pPr>
      <w:r>
        <w:rPr>
          <w:rFonts w:hint="eastAsia" w:cs="Times New Roman"/>
          <w:lang w:val="en-US" w:eastAsia="zh-CN"/>
        </w:rPr>
        <w:t>应</w:t>
      </w:r>
      <w:r>
        <w:rPr>
          <w:rFonts w:hint="eastAsia" w:ascii="宋体" w:hAnsi="Times New Roman" w:eastAsia="宋体" w:cs="Times New Roman"/>
          <w:lang w:val="en-US" w:eastAsia="zh-CN"/>
        </w:rPr>
        <w:t>准备</w:t>
      </w:r>
      <w:r>
        <w:rPr>
          <w:rFonts w:hint="eastAsia" w:cs="Times New Roman"/>
          <w:lang w:val="en-US" w:eastAsia="zh-CN"/>
        </w:rPr>
        <w:t>满意度调查问卷</w:t>
      </w:r>
      <w:r>
        <w:rPr>
          <w:rFonts w:hint="eastAsia" w:ascii="宋体" w:hAnsi="Times New Roman" w:eastAsia="宋体" w:cs="Times New Roman"/>
          <w:lang w:val="en-US" w:eastAsia="zh-CN"/>
        </w:rPr>
        <w:t>（详见附录</w:t>
      </w:r>
      <w:r>
        <w:rPr>
          <w:rFonts w:hint="eastAsia" w:cs="Times New Roman"/>
          <w:lang w:val="en-US" w:eastAsia="zh-CN"/>
        </w:rPr>
        <w:t>B</w:t>
      </w:r>
      <w:r>
        <w:rPr>
          <w:rFonts w:hint="eastAsia" w:ascii="宋体" w:hAnsi="Times New Roman" w:eastAsia="宋体" w:cs="Times New Roman"/>
          <w:lang w:val="en-US" w:eastAsia="zh-CN"/>
        </w:rPr>
        <w:t>）、指标评分表（详见附录</w:t>
      </w:r>
      <w:r>
        <w:rPr>
          <w:rFonts w:hint="eastAsia" w:cs="Times New Roman"/>
          <w:lang w:val="en-US" w:eastAsia="zh-CN"/>
        </w:rPr>
        <w:t>A</w:t>
      </w:r>
      <w:r>
        <w:rPr>
          <w:rFonts w:hint="eastAsia" w:ascii="宋体" w:hAnsi="Times New Roman" w:eastAsia="宋体" w:cs="Times New Roman"/>
          <w:lang w:val="en-US" w:eastAsia="zh-CN"/>
        </w:rPr>
        <w:t>）等配套评价工具。</w:t>
      </w:r>
    </w:p>
    <w:p w14:paraId="62ACFD61">
      <w:pPr>
        <w:pStyle w:val="65"/>
        <w:spacing w:before="120" w:after="120"/>
        <w:rPr>
          <w:rFonts w:hint="eastAsia" w:hAnsi="Times New Roman" w:cs="Times New Roman"/>
          <w:lang w:val="en-US" w:eastAsia="zh-CN"/>
        </w:rPr>
      </w:pPr>
      <w:r>
        <w:rPr>
          <w:rFonts w:hint="eastAsia" w:hAnsi="Times New Roman" w:cs="Times New Roman"/>
          <w:lang w:val="en-US" w:eastAsia="zh-CN"/>
        </w:rPr>
        <w:t>评价实施</w:t>
      </w:r>
    </w:p>
    <w:p w14:paraId="3B6DF9C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包括但不限于以下内容。</w:t>
      </w:r>
    </w:p>
    <w:p w14:paraId="5739786A">
      <w:pPr>
        <w:pStyle w:val="132"/>
        <w:rPr>
          <w:rFonts w:hint="default" w:cs="Times New Roman"/>
          <w:lang w:val="en-US" w:eastAsia="zh-CN"/>
        </w:rPr>
      </w:pPr>
      <w:r>
        <w:rPr>
          <w:rFonts w:hint="default" w:cs="Times New Roman"/>
          <w:lang w:val="en-US" w:eastAsia="zh-CN"/>
        </w:rPr>
        <w:t>数据与材料收集</w:t>
      </w:r>
      <w:r>
        <w:rPr>
          <w:rFonts w:hint="eastAsia" w:cs="Times New Roman"/>
          <w:lang w:val="en-US" w:eastAsia="zh-CN"/>
        </w:rPr>
        <w:t>：应全面采集来自课程方案、教学过程、参与方反馈等各环节的信息，主要方法包括但不限于：</w:t>
      </w:r>
    </w:p>
    <w:p w14:paraId="004DA96D">
      <w:pPr>
        <w:pStyle w:val="187"/>
        <w:rPr>
          <w:rFonts w:hint="eastAsia" w:ascii="宋体" w:hAnsi="Times New Roman" w:eastAsia="宋体" w:cs="Times New Roman"/>
          <w:lang w:val="en-US" w:eastAsia="zh-CN"/>
        </w:rPr>
      </w:pPr>
      <w:r>
        <w:rPr>
          <w:rFonts w:hint="eastAsia" w:ascii="宋体" w:hAnsi="Times New Roman" w:eastAsia="宋体" w:cs="Times New Roman"/>
          <w:lang w:val="en-US" w:eastAsia="zh-CN"/>
        </w:rPr>
        <w:t>文档审阅：查阅农业科普研学课程方案、研学手册、指导手册、应急预案、学员笔记等材料；</w:t>
      </w:r>
    </w:p>
    <w:p w14:paraId="3391FFDE">
      <w:pPr>
        <w:pStyle w:val="187"/>
        <w:rPr>
          <w:rFonts w:hint="eastAsia" w:ascii="宋体" w:hAnsi="Times New Roman" w:eastAsia="宋体" w:cs="Times New Roman"/>
          <w:lang w:val="en-US" w:eastAsia="zh-CN"/>
        </w:rPr>
      </w:pPr>
      <w:r>
        <w:rPr>
          <w:rFonts w:hint="eastAsia" w:ascii="宋体" w:hAnsi="Times New Roman" w:eastAsia="宋体" w:cs="Times New Roman"/>
          <w:lang w:val="en-US" w:eastAsia="zh-CN"/>
        </w:rPr>
        <w:t>满意度问卷调查：设计问卷收集学员、家长、带队教师的反馈数据，问卷内容覆盖对课程设计、课程实施与课程效果的体验与评估，参考附录B</w:t>
      </w:r>
      <w:r>
        <w:rPr>
          <w:rFonts w:hint="eastAsia" w:cs="Times New Roman"/>
          <w:lang w:val="en-US" w:eastAsia="zh-CN"/>
        </w:rPr>
        <w:t>；</w:t>
      </w:r>
    </w:p>
    <w:p w14:paraId="39D1E35D">
      <w:pPr>
        <w:pStyle w:val="187"/>
        <w:rPr>
          <w:rFonts w:hint="eastAsia" w:ascii="宋体" w:hAnsi="Times New Roman" w:eastAsia="宋体" w:cs="Times New Roman"/>
          <w:lang w:val="en-US" w:eastAsia="zh-CN"/>
        </w:rPr>
      </w:pPr>
      <w:r>
        <w:rPr>
          <w:rFonts w:hint="eastAsia" w:ascii="宋体" w:hAnsi="Times New Roman" w:eastAsia="宋体" w:cs="Times New Roman"/>
          <w:lang w:val="en-US" w:eastAsia="zh-CN"/>
        </w:rPr>
        <w:t>现场观察：深入研学活动现场，记录现场教学实况；</w:t>
      </w:r>
    </w:p>
    <w:p w14:paraId="4ABDE28E">
      <w:pPr>
        <w:pStyle w:val="187"/>
        <w:rPr>
          <w:rFonts w:hint="default"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访谈与座谈：通过个别访谈或小组座谈，获取各方对课程体验、成效及改进建议的详细信息。</w:t>
      </w:r>
    </w:p>
    <w:p w14:paraId="47988896">
      <w:pPr>
        <w:pStyle w:val="132"/>
        <w:rPr>
          <w:rFonts w:hint="default"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指标评分：依据附录A的评价指标体系</w:t>
      </w:r>
      <w:bookmarkStart w:id="142" w:name="_GoBack"/>
      <w:bookmarkEnd w:id="142"/>
      <w:r>
        <w:rPr>
          <w:rFonts w:hint="eastAsia" w:ascii="宋体" w:hAnsi="Times New Roman" w:eastAsia="宋体" w:cs="Times New Roman"/>
          <w:sz w:val="21"/>
          <w:lang w:val="en-US" w:eastAsia="zh-CN" w:bidi="ar-SA"/>
        </w:rPr>
        <w:t>，对课程的各项指标进行符合性判断与评分。</w:t>
      </w:r>
    </w:p>
    <w:p w14:paraId="520EA146">
      <w:pPr>
        <w:pStyle w:val="132"/>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数据分析：</w:t>
      </w:r>
      <w:r>
        <w:rPr>
          <w:rFonts w:hint="eastAsia" w:cs="Times New Roman"/>
          <w:sz w:val="21"/>
          <w:lang w:val="en-US" w:eastAsia="zh-CN" w:bidi="ar-SA"/>
        </w:rPr>
        <w:t>应</w:t>
      </w:r>
      <w:r>
        <w:rPr>
          <w:rFonts w:hint="default" w:ascii="宋体" w:hAnsi="Times New Roman" w:eastAsia="宋体" w:cs="Times New Roman"/>
          <w:sz w:val="21"/>
          <w:lang w:val="en-US" w:eastAsia="zh-CN" w:bidi="ar-SA"/>
        </w:rPr>
        <w:t>对收集到的各类数据与材料进行整理、比对和</w:t>
      </w:r>
      <w:r>
        <w:rPr>
          <w:rFonts w:hint="eastAsia" w:ascii="宋体" w:hAnsi="Times New Roman" w:eastAsia="宋体" w:cs="Times New Roman"/>
          <w:sz w:val="21"/>
          <w:lang w:val="en-US" w:eastAsia="zh-CN" w:bidi="ar-SA"/>
        </w:rPr>
        <w:t>综合</w:t>
      </w:r>
      <w:r>
        <w:rPr>
          <w:rFonts w:hint="default" w:ascii="宋体" w:hAnsi="Times New Roman" w:eastAsia="宋体" w:cs="Times New Roman"/>
          <w:sz w:val="21"/>
          <w:lang w:val="en-US" w:eastAsia="zh-CN" w:bidi="ar-SA"/>
        </w:rPr>
        <w:t>分析</w:t>
      </w:r>
      <w:r>
        <w:rPr>
          <w:rFonts w:hint="eastAsia" w:ascii="宋体" w:hAnsi="Times New Roman" w:eastAsia="宋体" w:cs="Times New Roman"/>
          <w:sz w:val="21"/>
          <w:lang w:val="en-US" w:eastAsia="zh-CN" w:bidi="ar-SA"/>
        </w:rPr>
        <w:t>，明确课程优势与待改进之处。</w:t>
      </w:r>
    </w:p>
    <w:p w14:paraId="061D3A20">
      <w:pPr>
        <w:pStyle w:val="132"/>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结果形成：</w:t>
      </w:r>
      <w:r>
        <w:rPr>
          <w:rFonts w:hint="eastAsia" w:cs="Times New Roman"/>
          <w:sz w:val="21"/>
          <w:lang w:val="en-US" w:eastAsia="zh-CN" w:bidi="ar-SA"/>
        </w:rPr>
        <w:t>应</w:t>
      </w:r>
      <w:r>
        <w:rPr>
          <w:rFonts w:hint="default" w:ascii="宋体" w:hAnsi="Times New Roman" w:eastAsia="宋体" w:cs="Times New Roman"/>
          <w:sz w:val="21"/>
          <w:lang w:val="en-US" w:eastAsia="zh-CN" w:bidi="ar-SA"/>
        </w:rPr>
        <w:t>基于</w:t>
      </w:r>
      <w:r>
        <w:rPr>
          <w:rFonts w:hint="eastAsia" w:cs="Times New Roman"/>
          <w:sz w:val="21"/>
          <w:lang w:val="en-US" w:eastAsia="zh-CN" w:bidi="ar-SA"/>
        </w:rPr>
        <w:t>分析，对照附录A的评价标准与等级划分，形成最终的评价等级结论。</w:t>
      </w:r>
    </w:p>
    <w:p w14:paraId="4ADE5E18">
      <w:pPr>
        <w:pStyle w:val="65"/>
        <w:spacing w:before="120" w:after="120"/>
        <w:rPr>
          <w:rFonts w:hint="default" w:hAnsi="Times New Roman" w:cs="Times New Roman"/>
          <w:lang w:val="en-US" w:eastAsia="zh-CN"/>
        </w:rPr>
      </w:pPr>
      <w:r>
        <w:rPr>
          <w:rFonts w:hint="eastAsia" w:cs="Times New Roman"/>
          <w:lang w:val="en-US" w:eastAsia="zh-CN"/>
        </w:rPr>
        <w:t>撰写</w:t>
      </w:r>
      <w:r>
        <w:rPr>
          <w:rFonts w:hint="eastAsia" w:hAnsi="Times New Roman" w:cs="Times New Roman"/>
          <w:lang w:val="en-US" w:eastAsia="zh-CN"/>
        </w:rPr>
        <w:t>评价报告</w:t>
      </w:r>
    </w:p>
    <w:p w14:paraId="31F48876">
      <w:pPr>
        <w:pStyle w:val="56"/>
        <w:rPr>
          <w:rFonts w:hint="default" w:ascii="Times New Roman" w:cs="Times New Roman"/>
          <w:color w:val="C00000"/>
          <w:kern w:val="0"/>
          <w:sz w:val="21"/>
          <w:szCs w:val="20"/>
          <w:highlight w:val="none"/>
          <w:lang w:val="en-US" w:eastAsia="zh-CN" w:bidi="ar-SA"/>
        </w:rPr>
      </w:pPr>
      <w:r>
        <w:rPr>
          <w:rFonts w:hint="eastAsia"/>
          <w:lang w:val="en-US" w:eastAsia="zh-CN"/>
        </w:rPr>
        <w:t>应</w:t>
      </w:r>
      <w:r>
        <w:rPr>
          <w:rFonts w:hint="default"/>
          <w:lang w:val="en-US" w:eastAsia="zh-CN"/>
        </w:rPr>
        <w:t>形成书面评价报告，报告应包含评价过程简述、主要发现、评分结果、等级结论以及明确的改进建议</w:t>
      </w:r>
      <w:r>
        <w:rPr>
          <w:rFonts w:hint="eastAsia"/>
          <w:lang w:val="en-US" w:eastAsia="zh-CN"/>
        </w:rPr>
        <w:t>等。</w:t>
      </w:r>
    </w:p>
    <w:p w14:paraId="22FD7B99">
      <w:pPr>
        <w:pStyle w:val="65"/>
        <w:spacing w:before="120" w:after="120"/>
        <w:rPr>
          <w:rFonts w:hint="default" w:hAnsi="Times New Roman" w:cs="Times New Roman"/>
          <w:lang w:val="en-US" w:eastAsia="zh-CN"/>
        </w:rPr>
      </w:pPr>
      <w:r>
        <w:rPr>
          <w:rFonts w:hint="eastAsia" w:hAnsi="Times New Roman" w:cs="Times New Roman"/>
          <w:lang w:val="en-US" w:eastAsia="zh-CN"/>
        </w:rPr>
        <w:t>评价反馈</w:t>
      </w:r>
    </w:p>
    <w:p w14:paraId="4FAEF679">
      <w:pPr>
        <w:pStyle w:val="56"/>
        <w:rPr>
          <w:rFonts w:hint="eastAsia"/>
          <w:lang w:val="en-US" w:eastAsia="zh-CN"/>
        </w:rPr>
      </w:pPr>
      <w:r>
        <w:rPr>
          <w:rFonts w:hint="default"/>
          <w:lang w:val="en-US" w:eastAsia="zh-CN"/>
        </w:rPr>
        <w:t>将评价报告正式反馈至课程提供方及相关</w:t>
      </w:r>
      <w:r>
        <w:rPr>
          <w:rFonts w:hint="eastAsia"/>
          <w:lang w:val="en-US" w:eastAsia="zh-CN"/>
        </w:rPr>
        <w:t>单位，供其改进与完善课程，评价方可视情况对改进成效进行跟踪或复查。</w:t>
      </w:r>
    </w:p>
    <w:p w14:paraId="31D65BEF">
      <w:pPr>
        <w:pStyle w:val="56"/>
        <w:rPr>
          <w:rFonts w:hint="eastAsia"/>
          <w:lang w:val="en-US" w:eastAsia="zh-CN"/>
        </w:rPr>
      </w:pPr>
    </w:p>
    <w:p w14:paraId="1474FDFE">
      <w:pPr>
        <w:rPr>
          <w:rFonts w:hint="default"/>
          <w:lang w:val="en-US" w:eastAsia="zh-CN"/>
        </w:rPr>
      </w:pPr>
      <w:bookmarkStart w:id="111" w:name="_Toc5837"/>
      <w:bookmarkStart w:id="112" w:name="_Toc649"/>
      <w:bookmarkStart w:id="113" w:name="_Toc20562"/>
      <w:bookmarkStart w:id="114" w:name="_Toc27470"/>
      <w:bookmarkStart w:id="115" w:name="_Toc3905"/>
      <w:bookmarkStart w:id="116" w:name="_Toc6886"/>
      <w:bookmarkStart w:id="117" w:name="_Toc7024"/>
      <w:r>
        <w:br w:type="page"/>
      </w:r>
    </w:p>
    <w:p w14:paraId="4C39C092">
      <w:pPr>
        <w:pStyle w:val="76"/>
        <w:spacing w:after="120"/>
        <w:rPr>
          <w:rFonts w:hint="default"/>
          <w:lang w:val="en-US" w:eastAsia="zh-CN"/>
        </w:rPr>
      </w:pPr>
      <w:r>
        <w:br w:type="textWrapping"/>
      </w:r>
      <w:r>
        <w:rPr>
          <w:rFonts w:hint="eastAsia"/>
        </w:rPr>
        <w:t>（</w:t>
      </w:r>
      <w:r>
        <w:rPr>
          <w:rFonts w:hint="eastAsia"/>
          <w:lang w:val="en-US" w:eastAsia="zh-CN"/>
        </w:rPr>
        <w:t>规范</w:t>
      </w:r>
      <w:r>
        <w:rPr>
          <w:rFonts w:hint="eastAsia"/>
        </w:rPr>
        <w:t>性）</w:t>
      </w:r>
      <w:r>
        <w:br w:type="textWrapping"/>
      </w:r>
      <w:r>
        <w:rPr>
          <w:rFonts w:hint="default"/>
          <w:lang w:val="en-US" w:eastAsia="zh-CN"/>
        </w:rPr>
        <w:t>农业科普研学课程</w:t>
      </w:r>
      <w:r>
        <w:rPr>
          <w:rFonts w:hint="eastAsia"/>
          <w:lang w:val="en-US" w:eastAsia="zh-CN"/>
        </w:rPr>
        <w:t>设计</w:t>
      </w:r>
      <w:r>
        <w:rPr>
          <w:rFonts w:hint="default"/>
          <w:lang w:val="en-US" w:eastAsia="zh-CN"/>
        </w:rPr>
        <w:t>评价指标评分表</w:t>
      </w:r>
      <w:bookmarkEnd w:id="111"/>
      <w:bookmarkEnd w:id="112"/>
      <w:bookmarkEnd w:id="113"/>
      <w:bookmarkEnd w:id="114"/>
      <w:bookmarkEnd w:id="115"/>
      <w:bookmarkEnd w:id="116"/>
      <w:bookmarkEnd w:id="117"/>
    </w:p>
    <w:p w14:paraId="389B5369">
      <w:pPr>
        <w:pStyle w:val="56"/>
        <w:rPr>
          <w:rFonts w:hint="default"/>
          <w:lang w:val="en-US" w:eastAsia="zh-CN"/>
        </w:rPr>
      </w:pPr>
      <w:r>
        <w:rPr>
          <w:rFonts w:hint="eastAsia"/>
          <w:lang w:val="en-US" w:eastAsia="zh-CN"/>
        </w:rPr>
        <w:t>评价</w:t>
      </w:r>
      <w:r>
        <w:rPr>
          <w:rFonts w:hint="default"/>
          <w:lang w:val="en-US" w:eastAsia="zh-CN"/>
        </w:rPr>
        <w:t>指标由</w:t>
      </w:r>
      <w:r>
        <w:rPr>
          <w:rFonts w:hint="eastAsia"/>
          <w:lang w:val="en-US" w:eastAsia="zh-CN"/>
        </w:rPr>
        <w:t>课程</w:t>
      </w:r>
      <w:r>
        <w:rPr>
          <w:rFonts w:hint="default"/>
          <w:lang w:val="en-US" w:eastAsia="zh-CN"/>
        </w:rPr>
        <w:t>设计、</w:t>
      </w:r>
      <w:r>
        <w:rPr>
          <w:rFonts w:hint="eastAsia"/>
          <w:lang w:val="en-US" w:eastAsia="zh-CN"/>
        </w:rPr>
        <w:t>课程实施</w:t>
      </w:r>
      <w:r>
        <w:rPr>
          <w:rFonts w:hint="default"/>
          <w:lang w:val="en-US" w:eastAsia="zh-CN"/>
        </w:rPr>
        <w:t>、</w:t>
      </w:r>
      <w:r>
        <w:rPr>
          <w:rFonts w:hint="eastAsia"/>
          <w:lang w:val="en-US" w:eastAsia="zh-CN"/>
        </w:rPr>
        <w:t>课程效果</w:t>
      </w:r>
      <w:r>
        <w:rPr>
          <w:rFonts w:hint="default"/>
          <w:lang w:val="en-US" w:eastAsia="zh-CN"/>
        </w:rPr>
        <w:t>三个</w:t>
      </w:r>
      <w:r>
        <w:rPr>
          <w:rFonts w:hint="eastAsia"/>
          <w:lang w:val="en-US" w:eastAsia="zh-CN"/>
        </w:rPr>
        <w:t>方面</w:t>
      </w:r>
      <w:r>
        <w:rPr>
          <w:rFonts w:hint="default"/>
          <w:lang w:val="en-US" w:eastAsia="zh-CN"/>
        </w:rPr>
        <w:t>构成，评价采用百分制，其</w:t>
      </w:r>
      <w:r>
        <w:rPr>
          <w:rFonts w:hint="eastAsia"/>
          <w:lang w:val="en-US" w:eastAsia="zh-CN"/>
        </w:rPr>
        <w:t>中</w:t>
      </w:r>
      <w:r>
        <w:rPr>
          <w:rFonts w:hint="default"/>
          <w:lang w:val="en-US" w:eastAsia="zh-CN"/>
        </w:rPr>
        <w:t>一级指标的分值分别为</w:t>
      </w:r>
      <w:r>
        <w:rPr>
          <w:rFonts w:hint="eastAsia"/>
          <w:lang w:val="en-US" w:eastAsia="zh-CN"/>
        </w:rPr>
        <w:t>40</w:t>
      </w:r>
      <w:r>
        <w:rPr>
          <w:rFonts w:hint="default"/>
          <w:lang w:val="en-US" w:eastAsia="zh-CN"/>
        </w:rPr>
        <w:t>分、</w:t>
      </w:r>
      <w:r>
        <w:rPr>
          <w:rFonts w:hint="eastAsia"/>
          <w:lang w:val="en-US" w:eastAsia="zh-CN"/>
        </w:rPr>
        <w:t>30</w:t>
      </w:r>
      <w:r>
        <w:rPr>
          <w:rFonts w:hint="default"/>
          <w:lang w:val="en-US" w:eastAsia="zh-CN"/>
        </w:rPr>
        <w:t>分、</w:t>
      </w:r>
      <w:r>
        <w:rPr>
          <w:rFonts w:hint="eastAsia"/>
          <w:lang w:val="en-US" w:eastAsia="zh-CN"/>
        </w:rPr>
        <w:t>30</w:t>
      </w:r>
      <w:r>
        <w:rPr>
          <w:rFonts w:hint="default"/>
          <w:lang w:val="en-US" w:eastAsia="zh-CN"/>
        </w:rPr>
        <w:t>分。</w:t>
      </w:r>
    </w:p>
    <w:p w14:paraId="3D05E2B0">
      <w:pPr>
        <w:pStyle w:val="77"/>
        <w:numPr>
          <w:ilvl w:val="1"/>
          <w:numId w:val="0"/>
        </w:numPr>
        <w:spacing w:before="120" w:after="120"/>
        <w:ind w:leftChars="0"/>
        <w:jc w:val="center"/>
        <w:rPr>
          <w:rFonts w:hint="default"/>
          <w:lang w:val="en-US" w:eastAsia="zh-CN"/>
        </w:rPr>
      </w:pPr>
      <w:r>
        <w:rPr>
          <w:rFonts w:hint="eastAsia" w:hAnsi="Times New Roman" w:cs="Times New Roman"/>
          <w:lang w:val="en-US" w:eastAsia="zh-CN"/>
        </w:rPr>
        <w:t xml:space="preserve">表A.1 </w:t>
      </w:r>
      <w:r>
        <w:rPr>
          <w:rFonts w:hint="default" w:hAnsi="Times New Roman" w:cs="Times New Roman"/>
          <w:lang w:val="en-US" w:eastAsia="zh-CN"/>
        </w:rPr>
        <w:t>农业科普研学课程</w:t>
      </w:r>
      <w:r>
        <w:rPr>
          <w:rFonts w:hint="eastAsia" w:cs="Times New Roman"/>
          <w:lang w:val="en-US" w:eastAsia="zh-CN"/>
        </w:rPr>
        <w:t>设计</w:t>
      </w:r>
      <w:r>
        <w:rPr>
          <w:rFonts w:hint="default" w:hAnsi="Times New Roman" w:cs="Times New Roman"/>
          <w:lang w:val="en-US" w:eastAsia="zh-CN"/>
        </w:rPr>
        <w:t>评价指标评分表</w:t>
      </w:r>
    </w:p>
    <w:tbl>
      <w:tblPr>
        <w:tblStyle w:val="27"/>
        <w:tblpPr w:leftFromText="180" w:rightFromText="180" w:vertAnchor="text" w:horzAnchor="page" w:tblpX="1297" w:tblpY="12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025"/>
        <w:gridCol w:w="4275"/>
        <w:gridCol w:w="2850"/>
        <w:gridCol w:w="507"/>
      </w:tblGrid>
      <w:tr w14:paraId="650AA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2" w:type="dxa"/>
            <w:gridSpan w:val="2"/>
            <w:vAlign w:val="center"/>
          </w:tcPr>
          <w:p w14:paraId="3A9D888C">
            <w:pPr>
              <w:jc w:val="center"/>
              <w:rPr>
                <w:rFonts w:hint="default"/>
                <w:lang w:val="en-US" w:eastAsia="zh-CN"/>
              </w:rPr>
            </w:pPr>
            <w:r>
              <w:rPr>
                <w:rFonts w:hint="eastAsia"/>
                <w:lang w:val="en-US" w:eastAsia="zh-CN"/>
              </w:rPr>
              <w:t>评价内容</w:t>
            </w:r>
          </w:p>
        </w:tc>
        <w:tc>
          <w:tcPr>
            <w:tcW w:w="4275" w:type="dxa"/>
            <w:vMerge w:val="restart"/>
            <w:vAlign w:val="center"/>
          </w:tcPr>
          <w:p w14:paraId="4FEEEEBC">
            <w:pPr>
              <w:keepNext w:val="0"/>
              <w:keepLines w:val="0"/>
              <w:pageBreakBefore w:val="0"/>
              <w:widowControl w:val="0"/>
              <w:kinsoku/>
              <w:wordWrap/>
              <w:overflowPunct/>
              <w:topLinePunct w:val="0"/>
              <w:autoSpaceDE/>
              <w:autoSpaceDN/>
              <w:bidi w:val="0"/>
              <w:snapToGrid w:val="0"/>
              <w:spacing w:line="320" w:lineRule="exact"/>
              <w:ind w:left="0" w:leftChars="0" w:right="0" w:rightChars="0" w:firstLine="0" w:firstLineChars="0"/>
              <w:jc w:val="center"/>
              <w:textAlignment w:val="auto"/>
              <w:rPr>
                <w:rFonts w:hint="default"/>
                <w:lang w:val="en-US" w:eastAsia="zh-CN"/>
              </w:rPr>
            </w:pPr>
            <w:r>
              <w:rPr>
                <w:rFonts w:hint="eastAsia" w:ascii="宋体" w:hAnsi="宋体" w:cs="宋体"/>
                <w:b w:val="0"/>
                <w:bCs/>
                <w:color w:val="auto"/>
                <w:sz w:val="18"/>
                <w:szCs w:val="18"/>
                <w:vertAlign w:val="baseline"/>
                <w:lang w:val="en-US" w:eastAsia="zh-CN"/>
              </w:rPr>
              <w:t>评价要点</w:t>
            </w:r>
          </w:p>
        </w:tc>
        <w:tc>
          <w:tcPr>
            <w:tcW w:w="2850" w:type="dxa"/>
            <w:vMerge w:val="restart"/>
            <w:vAlign w:val="center"/>
          </w:tcPr>
          <w:p w14:paraId="79729997">
            <w:pPr>
              <w:keepNext w:val="0"/>
              <w:keepLines w:val="0"/>
              <w:pageBreakBefore w:val="0"/>
              <w:widowControl w:val="0"/>
              <w:kinsoku/>
              <w:wordWrap/>
              <w:overflowPunct/>
              <w:topLinePunct w:val="0"/>
              <w:autoSpaceDE/>
              <w:autoSpaceDN/>
              <w:bidi w:val="0"/>
              <w:snapToGrid w:val="0"/>
              <w:spacing w:line="320" w:lineRule="exact"/>
              <w:ind w:left="0" w:leftChars="0" w:right="0" w:rightChars="0" w:firstLine="0" w:firstLineChars="0"/>
              <w:jc w:val="center"/>
              <w:textAlignment w:val="auto"/>
              <w:rPr>
                <w:rFonts w:hint="default"/>
                <w:lang w:val="en-US" w:eastAsia="zh-CN"/>
              </w:rPr>
            </w:pPr>
            <w:r>
              <w:rPr>
                <w:rFonts w:hint="eastAsia" w:ascii="宋体" w:hAnsi="宋体" w:eastAsia="宋体" w:cs="宋体"/>
                <w:b w:val="0"/>
                <w:bCs/>
                <w:color w:val="auto"/>
                <w:sz w:val="18"/>
                <w:szCs w:val="18"/>
                <w:vertAlign w:val="baseline"/>
                <w:lang w:val="en-US" w:eastAsia="zh-CN"/>
              </w:rPr>
              <w:t>佐证材料</w:t>
            </w:r>
          </w:p>
        </w:tc>
        <w:tc>
          <w:tcPr>
            <w:tcW w:w="507" w:type="dxa"/>
            <w:vMerge w:val="restart"/>
            <w:vAlign w:val="center"/>
          </w:tcPr>
          <w:p w14:paraId="14D94F22">
            <w:pPr>
              <w:keepNext w:val="0"/>
              <w:keepLines w:val="0"/>
              <w:pageBreakBefore w:val="0"/>
              <w:widowControl w:val="0"/>
              <w:kinsoku/>
              <w:wordWrap/>
              <w:overflowPunct/>
              <w:topLinePunct w:val="0"/>
              <w:autoSpaceDE/>
              <w:autoSpaceDN/>
              <w:bidi w:val="0"/>
              <w:snapToGrid w:val="0"/>
              <w:spacing w:line="320" w:lineRule="exact"/>
              <w:ind w:left="0" w:leftChars="0" w:right="0" w:rightChars="0" w:firstLine="0" w:firstLineChars="0"/>
              <w:jc w:val="center"/>
              <w:textAlignment w:val="auto"/>
              <w:rPr>
                <w:rFonts w:hint="default"/>
                <w:lang w:val="en-US" w:eastAsia="zh-CN"/>
              </w:rPr>
            </w:pPr>
            <w:r>
              <w:rPr>
                <w:rFonts w:hint="eastAsia" w:ascii="宋体" w:hAnsi="宋体" w:eastAsia="宋体" w:cs="宋体"/>
                <w:b w:val="0"/>
                <w:bCs/>
                <w:color w:val="auto"/>
                <w:sz w:val="18"/>
                <w:szCs w:val="18"/>
                <w:vertAlign w:val="baseline"/>
                <w:lang w:val="en-US" w:eastAsia="zh-CN"/>
              </w:rPr>
              <w:t>得分</w:t>
            </w:r>
          </w:p>
        </w:tc>
      </w:tr>
      <w:tr w14:paraId="2497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Align w:val="center"/>
          </w:tcPr>
          <w:p w14:paraId="69363A59">
            <w:pPr>
              <w:keepNext w:val="0"/>
              <w:keepLines w:val="0"/>
              <w:pageBreakBefore w:val="0"/>
              <w:widowControl w:val="0"/>
              <w:kinsoku/>
              <w:wordWrap/>
              <w:overflowPunct/>
              <w:topLinePunct w:val="0"/>
              <w:autoSpaceDE/>
              <w:autoSpaceDN/>
              <w:bidi w:val="0"/>
              <w:snapToGrid w:val="0"/>
              <w:spacing w:line="320" w:lineRule="exact"/>
              <w:ind w:left="0" w:leftChars="0" w:right="0" w:rightChars="0" w:firstLine="0" w:firstLineChars="0"/>
              <w:jc w:val="center"/>
              <w:textAlignment w:val="auto"/>
              <w:rPr>
                <w:rFonts w:hint="eastAsia" w:ascii="宋体" w:hAnsi="宋体" w:eastAsia="宋体" w:cs="宋体"/>
                <w:b w:val="0"/>
                <w:bCs/>
                <w:color w:val="auto"/>
                <w:sz w:val="18"/>
                <w:szCs w:val="18"/>
                <w:vertAlign w:val="baseline"/>
                <w:lang w:val="en-US" w:eastAsia="zh-CN"/>
              </w:rPr>
            </w:pPr>
            <w:r>
              <w:rPr>
                <w:rFonts w:hint="eastAsia" w:ascii="宋体" w:hAnsi="宋体" w:eastAsia="宋体" w:cs="宋体"/>
                <w:b w:val="0"/>
                <w:bCs/>
                <w:color w:val="auto"/>
                <w:sz w:val="18"/>
                <w:szCs w:val="18"/>
                <w:vertAlign w:val="baseline"/>
                <w:lang w:val="en-US" w:eastAsia="zh-CN"/>
              </w:rPr>
              <w:t>一级</w:t>
            </w:r>
          </w:p>
          <w:p w14:paraId="6DAD7F03">
            <w:pPr>
              <w:keepNext w:val="0"/>
              <w:keepLines w:val="0"/>
              <w:pageBreakBefore w:val="0"/>
              <w:widowControl w:val="0"/>
              <w:kinsoku/>
              <w:wordWrap/>
              <w:overflowPunct/>
              <w:topLinePunct w:val="0"/>
              <w:autoSpaceDE/>
              <w:autoSpaceDN/>
              <w:bidi w:val="0"/>
              <w:snapToGrid w:val="0"/>
              <w:spacing w:line="320" w:lineRule="exact"/>
              <w:ind w:left="0" w:leftChars="0" w:right="0" w:rightChars="0" w:firstLine="0" w:firstLineChars="0"/>
              <w:jc w:val="center"/>
              <w:textAlignment w:val="auto"/>
              <w:rPr>
                <w:rFonts w:hint="default"/>
                <w:lang w:val="en-US" w:eastAsia="zh-CN"/>
              </w:rPr>
            </w:pPr>
            <w:r>
              <w:rPr>
                <w:rFonts w:hint="eastAsia" w:ascii="宋体" w:hAnsi="宋体" w:eastAsia="宋体" w:cs="宋体"/>
                <w:b w:val="0"/>
                <w:bCs/>
                <w:color w:val="auto"/>
                <w:sz w:val="18"/>
                <w:szCs w:val="18"/>
                <w:vertAlign w:val="baseline"/>
                <w:lang w:val="en-US" w:eastAsia="zh-CN"/>
              </w:rPr>
              <w:t>指标</w:t>
            </w:r>
          </w:p>
        </w:tc>
        <w:tc>
          <w:tcPr>
            <w:tcW w:w="1025" w:type="dxa"/>
            <w:vAlign w:val="center"/>
          </w:tcPr>
          <w:p w14:paraId="738681CB">
            <w:pPr>
              <w:keepNext w:val="0"/>
              <w:keepLines w:val="0"/>
              <w:pageBreakBefore w:val="0"/>
              <w:widowControl w:val="0"/>
              <w:kinsoku/>
              <w:wordWrap/>
              <w:overflowPunct/>
              <w:topLinePunct w:val="0"/>
              <w:autoSpaceDE/>
              <w:autoSpaceDN/>
              <w:bidi w:val="0"/>
              <w:snapToGrid w:val="0"/>
              <w:spacing w:line="320" w:lineRule="exact"/>
              <w:ind w:left="0" w:leftChars="0" w:right="0" w:rightChars="0" w:firstLine="0" w:firstLineChars="0"/>
              <w:jc w:val="center"/>
              <w:textAlignment w:val="auto"/>
              <w:rPr>
                <w:rFonts w:hint="eastAsia" w:ascii="宋体" w:hAnsi="宋体" w:eastAsia="宋体" w:cs="宋体"/>
                <w:b w:val="0"/>
                <w:bCs/>
                <w:color w:val="auto"/>
                <w:sz w:val="18"/>
                <w:szCs w:val="18"/>
                <w:vertAlign w:val="baseline"/>
                <w:lang w:val="en-US" w:eastAsia="zh-CN"/>
              </w:rPr>
            </w:pPr>
            <w:r>
              <w:rPr>
                <w:rFonts w:hint="eastAsia" w:ascii="宋体" w:hAnsi="宋体" w:eastAsia="宋体" w:cs="宋体"/>
                <w:b w:val="0"/>
                <w:bCs/>
                <w:color w:val="auto"/>
                <w:sz w:val="18"/>
                <w:szCs w:val="18"/>
                <w:vertAlign w:val="baseline"/>
                <w:lang w:val="en-US" w:eastAsia="zh-CN"/>
              </w:rPr>
              <w:t>二级</w:t>
            </w:r>
          </w:p>
          <w:p w14:paraId="12EF17A9">
            <w:pPr>
              <w:keepNext w:val="0"/>
              <w:keepLines w:val="0"/>
              <w:pageBreakBefore w:val="0"/>
              <w:widowControl w:val="0"/>
              <w:kinsoku/>
              <w:wordWrap/>
              <w:overflowPunct/>
              <w:topLinePunct w:val="0"/>
              <w:autoSpaceDE/>
              <w:autoSpaceDN/>
              <w:bidi w:val="0"/>
              <w:snapToGrid w:val="0"/>
              <w:spacing w:line="320" w:lineRule="exact"/>
              <w:ind w:left="0" w:leftChars="0" w:right="0" w:rightChars="0" w:firstLine="0" w:firstLineChars="0"/>
              <w:jc w:val="center"/>
              <w:textAlignment w:val="auto"/>
              <w:rPr>
                <w:rFonts w:hint="default"/>
                <w:lang w:val="en-US" w:eastAsia="zh-CN"/>
              </w:rPr>
            </w:pPr>
            <w:r>
              <w:rPr>
                <w:rFonts w:hint="eastAsia" w:ascii="宋体" w:hAnsi="宋体" w:eastAsia="宋体" w:cs="宋体"/>
                <w:b w:val="0"/>
                <w:bCs/>
                <w:color w:val="auto"/>
                <w:sz w:val="18"/>
                <w:szCs w:val="18"/>
                <w:vertAlign w:val="baseline"/>
                <w:lang w:val="en-US" w:eastAsia="zh-CN"/>
              </w:rPr>
              <w:t>指标</w:t>
            </w:r>
          </w:p>
        </w:tc>
        <w:tc>
          <w:tcPr>
            <w:tcW w:w="4275" w:type="dxa"/>
            <w:vMerge w:val="continue"/>
            <w:vAlign w:val="center"/>
          </w:tcPr>
          <w:p w14:paraId="2AB55598">
            <w:pPr>
              <w:jc w:val="center"/>
              <w:rPr>
                <w:rFonts w:hint="default"/>
                <w:lang w:val="en-US" w:eastAsia="zh-CN"/>
              </w:rPr>
            </w:pPr>
          </w:p>
        </w:tc>
        <w:tc>
          <w:tcPr>
            <w:tcW w:w="2850" w:type="dxa"/>
            <w:vMerge w:val="continue"/>
            <w:vAlign w:val="center"/>
          </w:tcPr>
          <w:p w14:paraId="11943CDC">
            <w:pPr>
              <w:jc w:val="center"/>
              <w:rPr>
                <w:rFonts w:hint="default"/>
                <w:lang w:val="en-US" w:eastAsia="zh-CN"/>
              </w:rPr>
            </w:pPr>
          </w:p>
        </w:tc>
        <w:tc>
          <w:tcPr>
            <w:tcW w:w="507" w:type="dxa"/>
            <w:vMerge w:val="continue"/>
            <w:vAlign w:val="center"/>
          </w:tcPr>
          <w:p w14:paraId="6DAF7862">
            <w:pPr>
              <w:jc w:val="center"/>
              <w:rPr>
                <w:rFonts w:hint="default"/>
                <w:lang w:val="en-US" w:eastAsia="zh-CN"/>
              </w:rPr>
            </w:pPr>
          </w:p>
        </w:tc>
      </w:tr>
      <w:tr w14:paraId="7F5DB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restart"/>
            <w:vAlign w:val="center"/>
          </w:tcPr>
          <w:p w14:paraId="29DF0E91">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课程</w:t>
            </w:r>
          </w:p>
          <w:p w14:paraId="47430400">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设计</w:t>
            </w:r>
          </w:p>
          <w:p w14:paraId="28D99D1D">
            <w:pPr>
              <w:jc w:val="center"/>
              <w:rPr>
                <w:rFonts w:hint="default"/>
                <w:lang w:val="en-US" w:eastAsia="zh-CN"/>
              </w:rPr>
            </w:pPr>
            <w:r>
              <w:rPr>
                <w:rFonts w:hint="eastAsia" w:ascii="宋体" w:hAnsi="宋体" w:eastAsia="宋体" w:cs="宋体"/>
                <w:color w:val="auto"/>
                <w:sz w:val="18"/>
                <w:szCs w:val="18"/>
                <w:vertAlign w:val="baseline"/>
                <w:lang w:val="en-US" w:eastAsia="zh-CN"/>
              </w:rPr>
              <w:t>（40</w:t>
            </w:r>
            <w:r>
              <w:rPr>
                <w:rFonts w:hint="eastAsia" w:ascii="宋体" w:hAnsi="宋体" w:cs="宋体"/>
                <w:color w:val="auto"/>
                <w:sz w:val="18"/>
                <w:szCs w:val="18"/>
                <w:vertAlign w:val="baseline"/>
                <w:lang w:val="en-US" w:eastAsia="zh-CN"/>
              </w:rPr>
              <w:t>分</w:t>
            </w:r>
            <w:r>
              <w:rPr>
                <w:rFonts w:hint="eastAsia" w:ascii="宋体" w:hAnsi="宋体" w:eastAsia="宋体" w:cs="宋体"/>
                <w:color w:val="auto"/>
                <w:sz w:val="18"/>
                <w:szCs w:val="18"/>
                <w:vertAlign w:val="baseline"/>
                <w:lang w:val="en-US" w:eastAsia="zh-CN"/>
              </w:rPr>
              <w:t>）</w:t>
            </w:r>
          </w:p>
        </w:tc>
        <w:tc>
          <w:tcPr>
            <w:tcW w:w="1025" w:type="dxa"/>
            <w:shd w:val="clear" w:color="auto" w:fill="auto"/>
            <w:vAlign w:val="center"/>
          </w:tcPr>
          <w:p w14:paraId="24415117">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课程</w:t>
            </w:r>
          </w:p>
          <w:p w14:paraId="345C4B52">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主题</w:t>
            </w:r>
          </w:p>
          <w:p w14:paraId="08CA24AC">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default" w:ascii="宋体" w:hAnsi="宋体" w:eastAsia="宋体" w:cs="宋体"/>
                <w:color w:val="auto"/>
                <w:kern w:val="2"/>
                <w:sz w:val="18"/>
                <w:szCs w:val="18"/>
                <w:vertAlign w:val="baseline"/>
                <w:lang w:val="en-US" w:eastAsia="zh-CN" w:bidi="ar-SA"/>
              </w:rPr>
            </w:pPr>
            <w:r>
              <w:rPr>
                <w:rFonts w:hint="eastAsia" w:ascii="宋体" w:hAnsi="宋体" w:eastAsia="宋体" w:cs="宋体"/>
                <w:color w:val="auto"/>
                <w:sz w:val="18"/>
                <w:szCs w:val="18"/>
                <w:vertAlign w:val="baseline"/>
                <w:lang w:val="en-US" w:eastAsia="zh-CN"/>
              </w:rPr>
              <w:t>（</w:t>
            </w:r>
            <w:r>
              <w:rPr>
                <w:rFonts w:hint="eastAsia" w:ascii="宋体" w:hAnsi="宋体" w:cs="宋体"/>
                <w:color w:val="auto"/>
                <w:sz w:val="18"/>
                <w:szCs w:val="18"/>
                <w:vertAlign w:val="baseline"/>
                <w:lang w:val="en-US" w:eastAsia="zh-CN"/>
              </w:rPr>
              <w:t>5分</w:t>
            </w:r>
            <w:r>
              <w:rPr>
                <w:rFonts w:hint="eastAsia" w:ascii="宋体" w:hAnsi="宋体" w:eastAsia="宋体" w:cs="宋体"/>
                <w:color w:val="auto"/>
                <w:sz w:val="18"/>
                <w:szCs w:val="18"/>
                <w:vertAlign w:val="baseline"/>
                <w:lang w:val="en-US" w:eastAsia="zh-CN"/>
              </w:rPr>
              <w:t>）</w:t>
            </w:r>
          </w:p>
        </w:tc>
        <w:tc>
          <w:tcPr>
            <w:tcW w:w="4275" w:type="dxa"/>
            <w:shd w:val="clear" w:color="auto" w:fill="auto"/>
            <w:vAlign w:val="center"/>
          </w:tcPr>
          <w:p w14:paraId="3213933A">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kern w:val="2"/>
                <w:sz w:val="18"/>
                <w:szCs w:val="18"/>
                <w:vertAlign w:val="baseline"/>
                <w:lang w:val="en-US" w:eastAsia="zh-CN" w:bidi="ar-SA"/>
              </w:rPr>
            </w:pPr>
            <w:r>
              <w:rPr>
                <w:rFonts w:hint="eastAsia" w:ascii="宋体" w:hAnsi="宋体" w:eastAsia="宋体" w:cs="宋体"/>
                <w:color w:val="auto"/>
                <w:sz w:val="18"/>
                <w:szCs w:val="18"/>
                <w:vertAlign w:val="baseline"/>
                <w:lang w:val="en-US" w:eastAsia="zh-CN"/>
              </w:rPr>
              <w:t>主题是否明确，是否结合热点农业话题等进行设计，是否符合国家教育方针与农业科普要求，不同主题方向是否符合T/GXAS 1175的</w:t>
            </w:r>
            <w:r>
              <w:rPr>
                <w:rFonts w:hint="eastAsia" w:ascii="宋体" w:hAnsi="宋体" w:eastAsia="宋体" w:cs="宋体"/>
                <w:color w:val="auto"/>
                <w:sz w:val="18"/>
                <w:szCs w:val="18"/>
                <w:lang w:val="en-US" w:eastAsia="zh-CN"/>
              </w:rPr>
              <w:t>设计要求</w:t>
            </w:r>
          </w:p>
        </w:tc>
        <w:tc>
          <w:tcPr>
            <w:tcW w:w="2850" w:type="dxa"/>
            <w:shd w:val="clear" w:color="auto" w:fill="auto"/>
            <w:vAlign w:val="center"/>
          </w:tcPr>
          <w:p w14:paraId="116AEB36">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kern w:val="2"/>
                <w:sz w:val="18"/>
                <w:szCs w:val="18"/>
                <w:vertAlign w:val="baseline"/>
                <w:lang w:val="en-US" w:eastAsia="zh-CN" w:bidi="ar-SA"/>
              </w:rPr>
            </w:pPr>
            <w:r>
              <w:rPr>
                <w:rFonts w:hint="eastAsia" w:ascii="宋体" w:hAnsi="宋体" w:eastAsia="宋体" w:cs="宋体"/>
                <w:color w:val="auto"/>
                <w:sz w:val="18"/>
                <w:szCs w:val="18"/>
                <w:vertAlign w:val="baseline"/>
                <w:lang w:val="en-US" w:eastAsia="zh-CN"/>
              </w:rPr>
              <w:t>课程方案（含主题设设计理念）、与课程标准或政策文件的关联说明等</w:t>
            </w:r>
          </w:p>
        </w:tc>
        <w:tc>
          <w:tcPr>
            <w:tcW w:w="507" w:type="dxa"/>
            <w:shd w:val="clear" w:color="auto" w:fill="auto"/>
            <w:vAlign w:val="center"/>
          </w:tcPr>
          <w:p w14:paraId="02744EC6">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kern w:val="2"/>
                <w:sz w:val="18"/>
                <w:szCs w:val="18"/>
                <w:vertAlign w:val="baseline"/>
                <w:lang w:val="en-US" w:eastAsia="zh-CN" w:bidi="ar-SA"/>
              </w:rPr>
            </w:pPr>
          </w:p>
        </w:tc>
      </w:tr>
      <w:tr w14:paraId="115FF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3D725E47">
            <w:pPr>
              <w:jc w:val="center"/>
              <w:rPr>
                <w:rFonts w:hint="default"/>
                <w:lang w:val="en-US" w:eastAsia="zh-CN"/>
              </w:rPr>
            </w:pPr>
          </w:p>
        </w:tc>
        <w:tc>
          <w:tcPr>
            <w:tcW w:w="1025" w:type="dxa"/>
            <w:vMerge w:val="restart"/>
            <w:vAlign w:val="center"/>
          </w:tcPr>
          <w:p w14:paraId="6B18DBB0">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课程</w:t>
            </w:r>
          </w:p>
          <w:p w14:paraId="69FFA3B1">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目标</w:t>
            </w:r>
          </w:p>
          <w:p w14:paraId="7488673E">
            <w:pPr>
              <w:jc w:val="center"/>
              <w:rPr>
                <w:rFonts w:hint="default"/>
                <w:lang w:val="en-US" w:eastAsia="zh-CN"/>
              </w:rPr>
            </w:pPr>
            <w:r>
              <w:rPr>
                <w:rFonts w:hint="eastAsia" w:ascii="宋体" w:hAnsi="宋体" w:eastAsia="宋体" w:cs="宋体"/>
                <w:color w:val="auto"/>
                <w:sz w:val="18"/>
                <w:szCs w:val="18"/>
                <w:lang w:val="en-US" w:eastAsia="zh-CN"/>
              </w:rPr>
              <w:t>（</w:t>
            </w:r>
            <w:r>
              <w:rPr>
                <w:rFonts w:hint="eastAsia" w:ascii="宋体" w:hAnsi="宋体" w:cs="宋体"/>
                <w:color w:val="auto"/>
                <w:sz w:val="18"/>
                <w:szCs w:val="18"/>
                <w:lang w:val="en-US" w:eastAsia="zh-CN"/>
              </w:rPr>
              <w:t>8分</w:t>
            </w:r>
            <w:r>
              <w:rPr>
                <w:rFonts w:hint="eastAsia" w:ascii="宋体" w:hAnsi="宋体" w:eastAsia="宋体" w:cs="宋体"/>
                <w:color w:val="auto"/>
                <w:sz w:val="18"/>
                <w:szCs w:val="18"/>
                <w:lang w:val="en-US" w:eastAsia="zh-CN"/>
              </w:rPr>
              <w:t>）</w:t>
            </w:r>
          </w:p>
        </w:tc>
        <w:tc>
          <w:tcPr>
            <w:tcW w:w="4275" w:type="dxa"/>
            <w:shd w:val="clear" w:color="auto" w:fill="auto"/>
            <w:vAlign w:val="center"/>
          </w:tcPr>
          <w:p w14:paraId="067C985A">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kern w:val="2"/>
                <w:sz w:val="18"/>
                <w:szCs w:val="18"/>
                <w:vertAlign w:val="baseline"/>
                <w:lang w:val="en-US" w:eastAsia="zh-CN" w:bidi="ar-SA"/>
              </w:rPr>
            </w:pPr>
            <w:r>
              <w:rPr>
                <w:rFonts w:hint="eastAsia" w:ascii="宋体" w:hAnsi="宋体" w:eastAsia="宋体" w:cs="宋体"/>
                <w:color w:val="auto"/>
                <w:sz w:val="18"/>
                <w:szCs w:val="18"/>
                <w:lang w:val="en-US" w:eastAsia="zh-CN"/>
              </w:rPr>
              <w:t>课程目标是否围绕激发学员对农业科学兴趣、提高学员</w:t>
            </w:r>
            <w:r>
              <w:rPr>
                <w:rFonts w:hint="eastAsia" w:ascii="宋体" w:hAnsi="宋体" w:eastAsia="宋体" w:cs="宋体"/>
                <w:color w:val="auto"/>
                <w:sz w:val="18"/>
                <w:szCs w:val="18"/>
              </w:rPr>
              <w:t>农业科学知识、农技应用与问题解决能力、</w:t>
            </w:r>
            <w:r>
              <w:rPr>
                <w:rFonts w:hint="eastAsia" w:ascii="宋体" w:hAnsi="宋体" w:eastAsia="宋体" w:cs="宋体"/>
                <w:color w:val="auto"/>
                <w:sz w:val="18"/>
                <w:szCs w:val="18"/>
                <w:lang w:val="en-US" w:eastAsia="zh-CN"/>
              </w:rPr>
              <w:t>培养学员</w:t>
            </w:r>
            <w:r>
              <w:rPr>
                <w:rFonts w:hint="eastAsia" w:ascii="宋体" w:hAnsi="宋体" w:eastAsia="宋体" w:cs="宋体"/>
                <w:color w:val="auto"/>
                <w:sz w:val="18"/>
                <w:szCs w:val="18"/>
              </w:rPr>
              <w:t>价值观</w:t>
            </w:r>
            <w:r>
              <w:rPr>
                <w:rFonts w:hint="eastAsia" w:ascii="宋体" w:hAnsi="宋体" w:eastAsia="宋体" w:cs="宋体"/>
                <w:color w:val="auto"/>
                <w:sz w:val="18"/>
                <w:szCs w:val="18"/>
                <w:lang w:val="en-US" w:eastAsia="zh-CN"/>
              </w:rPr>
              <w:t>等方面</w:t>
            </w:r>
            <w:r>
              <w:rPr>
                <w:rFonts w:hint="eastAsia" w:ascii="宋体" w:hAnsi="宋体" w:eastAsia="宋体" w:cs="宋体"/>
                <w:color w:val="auto"/>
                <w:sz w:val="18"/>
                <w:szCs w:val="18"/>
              </w:rPr>
              <w:t>进行设计</w:t>
            </w:r>
          </w:p>
        </w:tc>
        <w:tc>
          <w:tcPr>
            <w:tcW w:w="2850" w:type="dxa"/>
            <w:vMerge w:val="restart"/>
            <w:vAlign w:val="center"/>
          </w:tcPr>
          <w:p w14:paraId="1DC31C7C">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lang w:val="en-US" w:eastAsia="zh-CN"/>
              </w:rPr>
            </w:pPr>
            <w:r>
              <w:rPr>
                <w:rFonts w:hint="eastAsia" w:ascii="宋体" w:hAnsi="宋体" w:eastAsia="宋体" w:cs="宋体"/>
                <w:color w:val="auto"/>
                <w:sz w:val="18"/>
                <w:szCs w:val="18"/>
                <w:vertAlign w:val="baseline"/>
                <w:lang w:val="en-US" w:eastAsia="zh-CN"/>
              </w:rPr>
              <w:t>课程方案（含课程目标）、关于课程目标如何具体遵循 “学段适应性”或“认知发展规律”条款的专项说明等</w:t>
            </w:r>
          </w:p>
        </w:tc>
        <w:tc>
          <w:tcPr>
            <w:tcW w:w="507" w:type="dxa"/>
            <w:vMerge w:val="restart"/>
            <w:vAlign w:val="center"/>
          </w:tcPr>
          <w:p w14:paraId="781AEE1C">
            <w:pPr>
              <w:jc w:val="center"/>
              <w:rPr>
                <w:rFonts w:hint="default"/>
                <w:lang w:val="en-US" w:eastAsia="zh-CN"/>
              </w:rPr>
            </w:pPr>
          </w:p>
        </w:tc>
      </w:tr>
      <w:tr w14:paraId="758EE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485EBC57">
            <w:pPr>
              <w:jc w:val="center"/>
              <w:rPr>
                <w:rFonts w:hint="default"/>
                <w:lang w:val="en-US" w:eastAsia="zh-CN"/>
              </w:rPr>
            </w:pPr>
          </w:p>
        </w:tc>
        <w:tc>
          <w:tcPr>
            <w:tcW w:w="1025" w:type="dxa"/>
            <w:vMerge w:val="continue"/>
            <w:vAlign w:val="center"/>
          </w:tcPr>
          <w:p w14:paraId="1475A4E9">
            <w:pPr>
              <w:jc w:val="center"/>
              <w:rPr>
                <w:rFonts w:hint="default"/>
                <w:lang w:val="en-US" w:eastAsia="zh-CN"/>
              </w:rPr>
            </w:pPr>
          </w:p>
        </w:tc>
        <w:tc>
          <w:tcPr>
            <w:tcW w:w="4275" w:type="dxa"/>
            <w:shd w:val="clear" w:color="auto" w:fill="auto"/>
            <w:vAlign w:val="center"/>
          </w:tcPr>
          <w:p w14:paraId="61A2FFFF">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kern w:val="2"/>
                <w:sz w:val="18"/>
                <w:szCs w:val="18"/>
                <w:vertAlign w:val="baseline"/>
                <w:lang w:val="en-US" w:eastAsia="zh-CN" w:bidi="ar-SA"/>
              </w:rPr>
            </w:pPr>
            <w:r>
              <w:rPr>
                <w:rFonts w:hint="eastAsia" w:ascii="宋体" w:hAnsi="宋体" w:eastAsia="宋体" w:cs="宋体"/>
                <w:color w:val="auto"/>
                <w:sz w:val="18"/>
                <w:szCs w:val="18"/>
                <w:lang w:val="en-US" w:eastAsia="zh-CN"/>
              </w:rPr>
              <w:t>课程目标是否针</w:t>
            </w:r>
            <w:r>
              <w:rPr>
                <w:rFonts w:hint="eastAsia" w:ascii="宋体" w:hAnsi="宋体" w:eastAsia="宋体" w:cs="宋体"/>
                <w:color w:val="auto"/>
                <w:sz w:val="18"/>
                <w:szCs w:val="18"/>
              </w:rPr>
              <w:t>对不同学段学员进行分层设计，符合学员的认知水平和身心发展规律</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lang w:val="en-US" w:eastAsia="zh-CN"/>
              </w:rPr>
              <w:t>是否符合T/GXAS 1175的设计要求</w:t>
            </w:r>
          </w:p>
        </w:tc>
        <w:tc>
          <w:tcPr>
            <w:tcW w:w="2850" w:type="dxa"/>
            <w:vMerge w:val="continue"/>
            <w:vAlign w:val="center"/>
          </w:tcPr>
          <w:p w14:paraId="771C1818">
            <w:pPr>
              <w:jc w:val="center"/>
              <w:rPr>
                <w:rFonts w:hint="default"/>
                <w:lang w:val="en-US" w:eastAsia="zh-CN"/>
              </w:rPr>
            </w:pPr>
          </w:p>
        </w:tc>
        <w:tc>
          <w:tcPr>
            <w:tcW w:w="507" w:type="dxa"/>
            <w:vMerge w:val="continue"/>
            <w:vAlign w:val="center"/>
          </w:tcPr>
          <w:p w14:paraId="36C00494">
            <w:pPr>
              <w:jc w:val="center"/>
              <w:rPr>
                <w:rFonts w:hint="default"/>
                <w:lang w:val="en-US" w:eastAsia="zh-CN"/>
              </w:rPr>
            </w:pPr>
          </w:p>
        </w:tc>
      </w:tr>
      <w:tr w14:paraId="1490A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1D5629D8">
            <w:pPr>
              <w:jc w:val="center"/>
              <w:rPr>
                <w:rFonts w:hint="default"/>
                <w:lang w:val="en-US" w:eastAsia="zh-CN"/>
              </w:rPr>
            </w:pPr>
          </w:p>
        </w:tc>
        <w:tc>
          <w:tcPr>
            <w:tcW w:w="1025" w:type="dxa"/>
            <w:vMerge w:val="continue"/>
            <w:vAlign w:val="center"/>
          </w:tcPr>
          <w:p w14:paraId="69579A76">
            <w:pPr>
              <w:jc w:val="center"/>
              <w:rPr>
                <w:rFonts w:hint="default"/>
                <w:lang w:val="en-US" w:eastAsia="zh-CN"/>
              </w:rPr>
            </w:pPr>
          </w:p>
        </w:tc>
        <w:tc>
          <w:tcPr>
            <w:tcW w:w="4275" w:type="dxa"/>
            <w:shd w:val="clear" w:color="auto" w:fill="auto"/>
            <w:vAlign w:val="center"/>
          </w:tcPr>
          <w:p w14:paraId="0870AE1D">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kern w:val="2"/>
                <w:sz w:val="18"/>
                <w:szCs w:val="18"/>
                <w:vertAlign w:val="baseline"/>
                <w:lang w:val="en-US" w:eastAsia="zh-CN" w:bidi="ar-SA"/>
              </w:rPr>
            </w:pPr>
            <w:r>
              <w:rPr>
                <w:rFonts w:hint="eastAsia" w:ascii="宋体" w:hAnsi="宋体" w:eastAsia="宋体" w:cs="宋体"/>
                <w:color w:val="auto"/>
                <w:sz w:val="18"/>
                <w:szCs w:val="18"/>
                <w:lang w:val="en-US" w:eastAsia="zh-CN"/>
              </w:rPr>
              <w:t>表述是否具体、明确、可衡量，能够指导整个课程的设计和实施</w:t>
            </w:r>
          </w:p>
        </w:tc>
        <w:tc>
          <w:tcPr>
            <w:tcW w:w="2850" w:type="dxa"/>
            <w:vMerge w:val="continue"/>
            <w:vAlign w:val="center"/>
          </w:tcPr>
          <w:p w14:paraId="2910B01A">
            <w:pPr>
              <w:jc w:val="center"/>
              <w:rPr>
                <w:rFonts w:hint="default"/>
                <w:lang w:val="en-US" w:eastAsia="zh-CN"/>
              </w:rPr>
            </w:pPr>
          </w:p>
        </w:tc>
        <w:tc>
          <w:tcPr>
            <w:tcW w:w="507" w:type="dxa"/>
            <w:vMerge w:val="continue"/>
            <w:vAlign w:val="center"/>
          </w:tcPr>
          <w:p w14:paraId="446AD07B">
            <w:pPr>
              <w:jc w:val="center"/>
              <w:rPr>
                <w:rFonts w:hint="default"/>
                <w:lang w:val="en-US" w:eastAsia="zh-CN"/>
              </w:rPr>
            </w:pPr>
          </w:p>
        </w:tc>
      </w:tr>
      <w:tr w14:paraId="5B66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142A5052">
            <w:pPr>
              <w:jc w:val="center"/>
              <w:rPr>
                <w:rFonts w:hint="default"/>
                <w:lang w:val="en-US" w:eastAsia="zh-CN"/>
              </w:rPr>
            </w:pPr>
          </w:p>
        </w:tc>
        <w:tc>
          <w:tcPr>
            <w:tcW w:w="1025" w:type="dxa"/>
            <w:vMerge w:val="restart"/>
            <w:vAlign w:val="center"/>
          </w:tcPr>
          <w:p w14:paraId="3FD7C9F3">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课程</w:t>
            </w:r>
          </w:p>
          <w:p w14:paraId="07BDEE1C">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内容</w:t>
            </w:r>
          </w:p>
          <w:p w14:paraId="77AD5442">
            <w:pPr>
              <w:jc w:val="center"/>
              <w:rPr>
                <w:rFonts w:hint="default"/>
                <w:lang w:val="en-US" w:eastAsia="zh-CN"/>
              </w:rPr>
            </w:pPr>
            <w:r>
              <w:rPr>
                <w:rFonts w:hint="eastAsia" w:ascii="宋体" w:hAnsi="宋体" w:eastAsia="宋体" w:cs="宋体"/>
                <w:color w:val="auto"/>
                <w:sz w:val="18"/>
                <w:szCs w:val="18"/>
                <w:highlight w:val="none"/>
                <w:lang w:val="en-US" w:eastAsia="zh-CN"/>
              </w:rPr>
              <w:t>（</w:t>
            </w:r>
            <w:r>
              <w:rPr>
                <w:rFonts w:hint="eastAsia" w:ascii="宋体" w:hAnsi="宋体" w:cs="宋体"/>
                <w:color w:val="auto"/>
                <w:sz w:val="18"/>
                <w:szCs w:val="18"/>
                <w:highlight w:val="none"/>
                <w:lang w:val="en-US" w:eastAsia="zh-CN"/>
              </w:rPr>
              <w:t>10</w:t>
            </w:r>
            <w:r>
              <w:rPr>
                <w:rFonts w:hint="eastAsia" w:ascii="宋体" w:hAnsi="宋体" w:cs="宋体"/>
                <w:color w:val="auto"/>
                <w:sz w:val="18"/>
                <w:szCs w:val="18"/>
                <w:lang w:val="en-US" w:eastAsia="zh-CN"/>
              </w:rPr>
              <w:t>分</w:t>
            </w:r>
            <w:r>
              <w:rPr>
                <w:rFonts w:hint="eastAsia" w:ascii="宋体" w:hAnsi="宋体" w:eastAsia="宋体" w:cs="宋体"/>
                <w:color w:val="auto"/>
                <w:sz w:val="18"/>
                <w:szCs w:val="18"/>
                <w:highlight w:val="none"/>
                <w:lang w:val="en-US" w:eastAsia="zh-CN"/>
              </w:rPr>
              <w:t>）</w:t>
            </w:r>
          </w:p>
        </w:tc>
        <w:tc>
          <w:tcPr>
            <w:tcW w:w="4275" w:type="dxa"/>
            <w:vAlign w:val="center"/>
          </w:tcPr>
          <w:p w14:paraId="268B1CC1">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lang w:val="en-US" w:eastAsia="zh-CN"/>
              </w:rPr>
            </w:pPr>
            <w:r>
              <w:rPr>
                <w:rFonts w:hint="eastAsia" w:ascii="宋体" w:hAnsi="宋体" w:eastAsia="宋体" w:cs="宋体"/>
                <w:color w:val="auto"/>
                <w:sz w:val="18"/>
                <w:szCs w:val="18"/>
                <w:highlight w:val="none"/>
                <w:vertAlign w:val="baseline"/>
              </w:rPr>
              <w:t>课程内容</w:t>
            </w:r>
            <w:r>
              <w:rPr>
                <w:rFonts w:hint="eastAsia" w:ascii="宋体" w:hAnsi="宋体" w:eastAsia="宋体" w:cs="宋体"/>
                <w:color w:val="auto"/>
                <w:sz w:val="18"/>
                <w:szCs w:val="18"/>
                <w:highlight w:val="none"/>
                <w:vertAlign w:val="baseline"/>
                <w:lang w:val="en-US" w:eastAsia="zh-CN"/>
              </w:rPr>
              <w:t>是否</w:t>
            </w:r>
            <w:r>
              <w:rPr>
                <w:rFonts w:hint="eastAsia" w:ascii="宋体" w:hAnsi="宋体" w:eastAsia="宋体" w:cs="宋体"/>
                <w:color w:val="auto"/>
                <w:sz w:val="18"/>
                <w:szCs w:val="18"/>
                <w:highlight w:val="none"/>
                <w:vertAlign w:val="baseline"/>
              </w:rPr>
              <w:t>科学、准确，能反映地区农业特色</w:t>
            </w:r>
            <w:r>
              <w:rPr>
                <w:rFonts w:hint="eastAsia" w:ascii="宋体" w:hAnsi="宋体" w:eastAsia="宋体" w:cs="宋体"/>
                <w:color w:val="auto"/>
                <w:sz w:val="18"/>
                <w:szCs w:val="18"/>
                <w:highlight w:val="none"/>
                <w:vertAlign w:val="baseline"/>
                <w:lang w:eastAsia="zh-CN"/>
              </w:rPr>
              <w:t>、</w:t>
            </w:r>
            <w:r>
              <w:rPr>
                <w:rFonts w:hint="eastAsia" w:ascii="宋体" w:hAnsi="宋体" w:eastAsia="宋体" w:cs="宋体"/>
                <w:color w:val="auto"/>
                <w:sz w:val="18"/>
                <w:szCs w:val="18"/>
                <w:highlight w:val="none"/>
                <w:vertAlign w:val="baseline"/>
              </w:rPr>
              <w:t>现代农业科技</w:t>
            </w:r>
            <w:r>
              <w:rPr>
                <w:rFonts w:hint="eastAsia" w:ascii="宋体" w:hAnsi="宋体" w:eastAsia="宋体" w:cs="宋体"/>
                <w:color w:val="auto"/>
                <w:sz w:val="18"/>
                <w:szCs w:val="18"/>
                <w:highlight w:val="none"/>
                <w:vertAlign w:val="baseline"/>
                <w:lang w:eastAsia="zh-CN"/>
              </w:rPr>
              <w:t>、</w:t>
            </w:r>
            <w:r>
              <w:rPr>
                <w:rFonts w:hint="eastAsia" w:ascii="宋体" w:hAnsi="宋体" w:eastAsia="宋体" w:cs="宋体"/>
                <w:color w:val="auto"/>
                <w:sz w:val="18"/>
                <w:szCs w:val="18"/>
                <w:highlight w:val="none"/>
                <w:vertAlign w:val="baseline"/>
                <w:lang w:val="en-US" w:eastAsia="zh-CN"/>
              </w:rPr>
              <w:t>传统农耕文化等</w:t>
            </w:r>
          </w:p>
        </w:tc>
        <w:tc>
          <w:tcPr>
            <w:tcW w:w="2850" w:type="dxa"/>
            <w:vMerge w:val="restart"/>
            <w:vAlign w:val="center"/>
          </w:tcPr>
          <w:p w14:paraId="69DEFE39">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sz w:val="18"/>
                <w:szCs w:val="18"/>
                <w:vertAlign w:val="baseline"/>
                <w:lang w:val="en-US" w:eastAsia="zh-CN"/>
              </w:rPr>
            </w:pPr>
            <w:r>
              <w:rPr>
                <w:rFonts w:hint="eastAsia" w:ascii="宋体" w:hAnsi="宋体" w:eastAsia="宋体" w:cs="宋体"/>
                <w:color w:val="auto"/>
                <w:sz w:val="18"/>
                <w:szCs w:val="18"/>
                <w:vertAlign w:val="baseline"/>
                <w:lang w:val="en-US" w:eastAsia="zh-CN"/>
              </w:rPr>
              <w:t>完整的课程方案/教案（含线路设计）、研学手册、所使用的教材、课件或知识清单、现场教学实况观察笔记、满意度调查问卷等</w:t>
            </w:r>
          </w:p>
        </w:tc>
        <w:tc>
          <w:tcPr>
            <w:tcW w:w="507" w:type="dxa"/>
            <w:vMerge w:val="restart"/>
            <w:vAlign w:val="center"/>
          </w:tcPr>
          <w:p w14:paraId="756D0236">
            <w:pPr>
              <w:jc w:val="center"/>
              <w:rPr>
                <w:rFonts w:hint="default"/>
                <w:lang w:val="en-US" w:eastAsia="zh-CN"/>
              </w:rPr>
            </w:pPr>
          </w:p>
        </w:tc>
      </w:tr>
      <w:tr w14:paraId="69347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2574A739">
            <w:pPr>
              <w:jc w:val="center"/>
              <w:rPr>
                <w:rFonts w:hint="default"/>
                <w:lang w:val="en-US" w:eastAsia="zh-CN"/>
              </w:rPr>
            </w:pPr>
          </w:p>
        </w:tc>
        <w:tc>
          <w:tcPr>
            <w:tcW w:w="1025" w:type="dxa"/>
            <w:vMerge w:val="continue"/>
            <w:vAlign w:val="center"/>
          </w:tcPr>
          <w:p w14:paraId="5D6409C7">
            <w:pPr>
              <w:jc w:val="center"/>
              <w:rPr>
                <w:rFonts w:hint="default"/>
                <w:lang w:val="en-US" w:eastAsia="zh-CN"/>
              </w:rPr>
            </w:pPr>
          </w:p>
        </w:tc>
        <w:tc>
          <w:tcPr>
            <w:tcW w:w="4275" w:type="dxa"/>
            <w:vAlign w:val="center"/>
          </w:tcPr>
          <w:p w14:paraId="3FDFA646">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lang w:val="en-US" w:eastAsia="zh-CN"/>
              </w:rPr>
            </w:pPr>
            <w:r>
              <w:rPr>
                <w:rFonts w:hint="eastAsia" w:ascii="宋体" w:hAnsi="宋体" w:eastAsia="宋体" w:cs="宋体"/>
                <w:color w:val="auto"/>
                <w:sz w:val="18"/>
                <w:szCs w:val="18"/>
                <w:highlight w:val="none"/>
                <w:vertAlign w:val="baseline"/>
                <w:lang w:val="en-US" w:eastAsia="zh-CN"/>
              </w:rPr>
              <w:t>课程内容是否兼具趣味性与实践性，是否设计了引导学员亲身实践的农事探究活动，是否引导学生动手操作、深入观察与主动思考</w:t>
            </w:r>
          </w:p>
        </w:tc>
        <w:tc>
          <w:tcPr>
            <w:tcW w:w="2850" w:type="dxa"/>
            <w:vMerge w:val="continue"/>
            <w:vAlign w:val="center"/>
          </w:tcPr>
          <w:p w14:paraId="57732C6B">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sz w:val="18"/>
                <w:szCs w:val="18"/>
                <w:vertAlign w:val="baseline"/>
                <w:lang w:val="en-US" w:eastAsia="zh-CN"/>
              </w:rPr>
            </w:pPr>
          </w:p>
        </w:tc>
        <w:tc>
          <w:tcPr>
            <w:tcW w:w="507" w:type="dxa"/>
            <w:vMerge w:val="continue"/>
            <w:vAlign w:val="center"/>
          </w:tcPr>
          <w:p w14:paraId="0EEFC641">
            <w:pPr>
              <w:jc w:val="center"/>
              <w:rPr>
                <w:rFonts w:hint="default"/>
                <w:lang w:val="en-US" w:eastAsia="zh-CN"/>
              </w:rPr>
            </w:pPr>
          </w:p>
        </w:tc>
      </w:tr>
      <w:tr w14:paraId="6FA5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44051E60">
            <w:pPr>
              <w:jc w:val="center"/>
              <w:rPr>
                <w:rFonts w:hint="default"/>
                <w:lang w:val="en-US" w:eastAsia="zh-CN"/>
              </w:rPr>
            </w:pPr>
          </w:p>
        </w:tc>
        <w:tc>
          <w:tcPr>
            <w:tcW w:w="1025" w:type="dxa"/>
            <w:vMerge w:val="continue"/>
            <w:vAlign w:val="center"/>
          </w:tcPr>
          <w:p w14:paraId="63825502">
            <w:pPr>
              <w:jc w:val="center"/>
              <w:rPr>
                <w:rFonts w:hint="default"/>
                <w:lang w:val="en-US" w:eastAsia="zh-CN"/>
              </w:rPr>
            </w:pPr>
          </w:p>
        </w:tc>
        <w:tc>
          <w:tcPr>
            <w:tcW w:w="4275" w:type="dxa"/>
            <w:vAlign w:val="center"/>
          </w:tcPr>
          <w:p w14:paraId="410574F9">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lang w:val="en-US" w:eastAsia="zh-CN"/>
              </w:rPr>
            </w:pPr>
            <w:r>
              <w:rPr>
                <w:rFonts w:hint="eastAsia" w:ascii="宋体" w:hAnsi="宋体" w:eastAsia="宋体" w:cs="宋体"/>
                <w:color w:val="auto"/>
                <w:sz w:val="18"/>
                <w:szCs w:val="18"/>
                <w:highlight w:val="none"/>
                <w:vertAlign w:val="baseline"/>
                <w:lang w:val="en-US" w:eastAsia="zh-CN"/>
              </w:rPr>
              <w:t>线路设计是否围绕主题，符合农业科普要求，时间安排、交通衔接与资源利用是否高效、安全，符合学员认知与体力特点</w:t>
            </w:r>
          </w:p>
        </w:tc>
        <w:tc>
          <w:tcPr>
            <w:tcW w:w="2850" w:type="dxa"/>
            <w:vMerge w:val="continue"/>
            <w:vAlign w:val="center"/>
          </w:tcPr>
          <w:p w14:paraId="6CECD754">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sz w:val="18"/>
                <w:szCs w:val="18"/>
                <w:vertAlign w:val="baseline"/>
                <w:lang w:val="en-US" w:eastAsia="zh-CN"/>
              </w:rPr>
            </w:pPr>
          </w:p>
        </w:tc>
        <w:tc>
          <w:tcPr>
            <w:tcW w:w="507" w:type="dxa"/>
            <w:vMerge w:val="continue"/>
            <w:vAlign w:val="center"/>
          </w:tcPr>
          <w:p w14:paraId="05FDF6B4">
            <w:pPr>
              <w:jc w:val="center"/>
              <w:rPr>
                <w:rFonts w:hint="default"/>
                <w:lang w:val="en-US" w:eastAsia="zh-CN"/>
              </w:rPr>
            </w:pPr>
          </w:p>
        </w:tc>
      </w:tr>
      <w:tr w14:paraId="0C8B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3F264D31">
            <w:pPr>
              <w:jc w:val="center"/>
              <w:rPr>
                <w:rFonts w:hint="default"/>
                <w:lang w:val="en-US" w:eastAsia="zh-CN"/>
              </w:rPr>
            </w:pPr>
          </w:p>
        </w:tc>
        <w:tc>
          <w:tcPr>
            <w:tcW w:w="1025" w:type="dxa"/>
            <w:shd w:val="clear" w:color="auto" w:fill="auto"/>
            <w:vAlign w:val="center"/>
          </w:tcPr>
          <w:p w14:paraId="5DDA83F9">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课程</w:t>
            </w:r>
          </w:p>
          <w:p w14:paraId="71CFB7E8">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资料</w:t>
            </w:r>
          </w:p>
          <w:p w14:paraId="56234968">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default"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lang w:eastAsia="zh-CN"/>
              </w:rPr>
              <w:t>（</w:t>
            </w:r>
            <w:r>
              <w:rPr>
                <w:rFonts w:hint="eastAsia" w:ascii="宋体" w:hAnsi="宋体" w:cs="宋体"/>
                <w:color w:val="auto"/>
                <w:sz w:val="18"/>
                <w:szCs w:val="18"/>
                <w:highlight w:val="none"/>
                <w:lang w:val="en-US" w:eastAsia="zh-CN"/>
              </w:rPr>
              <w:t>4分</w:t>
            </w:r>
            <w:r>
              <w:rPr>
                <w:rFonts w:hint="eastAsia" w:ascii="宋体" w:hAnsi="宋体" w:eastAsia="宋体" w:cs="宋体"/>
                <w:color w:val="auto"/>
                <w:sz w:val="18"/>
                <w:szCs w:val="18"/>
                <w:highlight w:val="none"/>
                <w:lang w:eastAsia="zh-CN"/>
              </w:rPr>
              <w:t>）</w:t>
            </w:r>
          </w:p>
        </w:tc>
        <w:tc>
          <w:tcPr>
            <w:tcW w:w="4275" w:type="dxa"/>
            <w:shd w:val="clear" w:color="auto" w:fill="auto"/>
            <w:vAlign w:val="center"/>
          </w:tcPr>
          <w:p w14:paraId="3D023866">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lang w:val="en-US" w:eastAsia="zh-CN"/>
              </w:rPr>
              <w:t>是否能够根据课程主题、</w:t>
            </w:r>
            <w:r>
              <w:rPr>
                <w:rFonts w:hint="eastAsia" w:ascii="宋体" w:hAnsi="宋体" w:eastAsia="宋体" w:cs="宋体"/>
                <w:color w:val="auto"/>
                <w:sz w:val="18"/>
                <w:szCs w:val="18"/>
                <w:highlight w:val="none"/>
                <w:lang w:eastAsia="zh-CN"/>
              </w:rPr>
              <w:t>课程目标、课程内容和参与者的身心特点</w:t>
            </w:r>
            <w:r>
              <w:rPr>
                <w:rFonts w:hint="eastAsia" w:ascii="宋体" w:hAnsi="宋体" w:eastAsia="宋体" w:cs="宋体"/>
                <w:color w:val="auto"/>
                <w:sz w:val="18"/>
                <w:szCs w:val="18"/>
                <w:highlight w:val="none"/>
                <w:lang w:val="en-US" w:eastAsia="zh-CN"/>
              </w:rPr>
              <w:t>设计不同且完善的课程方案，并编制供师生使用的研学手册、指导手册等资料</w:t>
            </w:r>
          </w:p>
        </w:tc>
        <w:tc>
          <w:tcPr>
            <w:tcW w:w="2850" w:type="dxa"/>
            <w:shd w:val="clear" w:color="auto" w:fill="auto"/>
            <w:vAlign w:val="center"/>
          </w:tcPr>
          <w:p w14:paraId="6FF28DF7">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vertAlign w:val="baseline"/>
              </w:rPr>
              <w:t>完整的课程</w:t>
            </w:r>
            <w:r>
              <w:rPr>
                <w:rFonts w:hint="eastAsia" w:ascii="宋体" w:hAnsi="宋体" w:eastAsia="宋体" w:cs="宋体"/>
                <w:color w:val="auto"/>
                <w:sz w:val="18"/>
                <w:szCs w:val="18"/>
                <w:highlight w:val="none"/>
                <w:vertAlign w:val="baseline"/>
                <w:lang w:val="en-US" w:eastAsia="zh-CN"/>
              </w:rPr>
              <w:t>方案、</w:t>
            </w:r>
            <w:r>
              <w:rPr>
                <w:rFonts w:hint="eastAsia" w:ascii="宋体" w:hAnsi="宋体" w:eastAsia="宋体" w:cs="宋体"/>
                <w:color w:val="auto"/>
                <w:sz w:val="18"/>
                <w:szCs w:val="18"/>
                <w:highlight w:val="none"/>
                <w:lang w:val="en-US" w:eastAsia="zh-CN"/>
              </w:rPr>
              <w:t>研学手册、指导手册等</w:t>
            </w:r>
          </w:p>
        </w:tc>
        <w:tc>
          <w:tcPr>
            <w:tcW w:w="507" w:type="dxa"/>
            <w:vAlign w:val="center"/>
          </w:tcPr>
          <w:p w14:paraId="1401DC79">
            <w:pPr>
              <w:jc w:val="center"/>
              <w:rPr>
                <w:rFonts w:hint="default"/>
                <w:lang w:val="en-US" w:eastAsia="zh-CN"/>
              </w:rPr>
            </w:pPr>
          </w:p>
        </w:tc>
      </w:tr>
      <w:tr w14:paraId="0190B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7139550B">
            <w:pPr>
              <w:jc w:val="center"/>
              <w:rPr>
                <w:rFonts w:hint="default"/>
                <w:lang w:val="en-US" w:eastAsia="zh-CN"/>
              </w:rPr>
            </w:pPr>
          </w:p>
        </w:tc>
        <w:tc>
          <w:tcPr>
            <w:tcW w:w="1025" w:type="dxa"/>
            <w:shd w:val="clear" w:color="auto" w:fill="auto"/>
            <w:vAlign w:val="center"/>
          </w:tcPr>
          <w:p w14:paraId="196A8DD0">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课程</w:t>
            </w:r>
          </w:p>
          <w:p w14:paraId="710BFC4D">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时长</w:t>
            </w:r>
          </w:p>
          <w:p w14:paraId="7CD41378">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vertAlign w:val="baseline"/>
                <w:lang w:val="en-US" w:eastAsia="zh-CN"/>
              </w:rPr>
              <w:t>（</w:t>
            </w:r>
            <w:r>
              <w:rPr>
                <w:rFonts w:hint="eastAsia" w:ascii="宋体" w:hAnsi="宋体" w:cs="宋体"/>
                <w:color w:val="auto"/>
                <w:sz w:val="18"/>
                <w:szCs w:val="18"/>
                <w:highlight w:val="none"/>
                <w:vertAlign w:val="baseline"/>
                <w:lang w:val="en-US" w:eastAsia="zh-CN"/>
              </w:rPr>
              <w:t>3分</w:t>
            </w:r>
            <w:r>
              <w:rPr>
                <w:rFonts w:hint="eastAsia" w:ascii="宋体" w:hAnsi="宋体" w:eastAsia="宋体" w:cs="宋体"/>
                <w:color w:val="auto"/>
                <w:sz w:val="18"/>
                <w:szCs w:val="18"/>
                <w:highlight w:val="none"/>
                <w:vertAlign w:val="baseline"/>
                <w:lang w:val="en-US" w:eastAsia="zh-CN"/>
              </w:rPr>
              <w:t>）</w:t>
            </w:r>
          </w:p>
        </w:tc>
        <w:tc>
          <w:tcPr>
            <w:tcW w:w="4275" w:type="dxa"/>
            <w:shd w:val="clear" w:color="auto" w:fill="auto"/>
            <w:vAlign w:val="center"/>
          </w:tcPr>
          <w:p w14:paraId="43BBA866">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rPr>
              <w:t>不同课程类型的时长</w:t>
            </w:r>
            <w:r>
              <w:rPr>
                <w:rFonts w:hint="eastAsia" w:ascii="宋体" w:hAnsi="宋体" w:eastAsia="宋体" w:cs="宋体"/>
                <w:color w:val="auto"/>
                <w:sz w:val="18"/>
                <w:szCs w:val="18"/>
                <w:highlight w:val="none"/>
                <w:lang w:val="en-US" w:eastAsia="zh-CN"/>
              </w:rPr>
              <w:t>是否合理，是否符合T/GXAS 1175的设计要求</w:t>
            </w:r>
          </w:p>
        </w:tc>
        <w:tc>
          <w:tcPr>
            <w:tcW w:w="2850" w:type="dxa"/>
            <w:shd w:val="clear" w:color="auto" w:fill="auto"/>
            <w:vAlign w:val="center"/>
          </w:tcPr>
          <w:p w14:paraId="33BB51BC">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vertAlign w:val="baseline"/>
              </w:rPr>
              <w:t>完整的课程</w:t>
            </w:r>
            <w:r>
              <w:rPr>
                <w:rFonts w:hint="eastAsia" w:ascii="宋体" w:hAnsi="宋体" w:eastAsia="宋体" w:cs="宋体"/>
                <w:color w:val="auto"/>
                <w:sz w:val="18"/>
                <w:szCs w:val="18"/>
                <w:highlight w:val="none"/>
                <w:vertAlign w:val="baseline"/>
                <w:lang w:val="en-US" w:eastAsia="zh-CN"/>
              </w:rPr>
              <w:t>方案（含课程时长设计）、现场教学实况观察笔记等</w:t>
            </w:r>
          </w:p>
        </w:tc>
        <w:tc>
          <w:tcPr>
            <w:tcW w:w="507" w:type="dxa"/>
            <w:vAlign w:val="center"/>
          </w:tcPr>
          <w:p w14:paraId="24055474">
            <w:pPr>
              <w:jc w:val="center"/>
              <w:rPr>
                <w:rFonts w:hint="default"/>
                <w:lang w:val="en-US" w:eastAsia="zh-CN"/>
              </w:rPr>
            </w:pPr>
          </w:p>
        </w:tc>
      </w:tr>
      <w:tr w14:paraId="6E531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4AB5AF7E">
            <w:pPr>
              <w:jc w:val="center"/>
              <w:rPr>
                <w:rFonts w:hint="default"/>
                <w:lang w:val="en-US" w:eastAsia="zh-CN"/>
              </w:rPr>
            </w:pPr>
          </w:p>
        </w:tc>
        <w:tc>
          <w:tcPr>
            <w:tcW w:w="1025" w:type="dxa"/>
            <w:vMerge w:val="restart"/>
            <w:shd w:val="clear" w:color="auto" w:fill="auto"/>
            <w:vAlign w:val="center"/>
          </w:tcPr>
          <w:p w14:paraId="709F6932">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场地与</w:t>
            </w:r>
          </w:p>
          <w:p w14:paraId="279CBA70">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设施</w:t>
            </w:r>
          </w:p>
          <w:p w14:paraId="6779E93C">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lang w:eastAsia="zh-CN"/>
              </w:rPr>
              <w:t>（</w:t>
            </w:r>
            <w:r>
              <w:rPr>
                <w:rFonts w:hint="eastAsia" w:ascii="宋体" w:hAnsi="宋体" w:cs="宋体"/>
                <w:color w:val="auto"/>
                <w:sz w:val="18"/>
                <w:szCs w:val="18"/>
                <w:highlight w:val="none"/>
                <w:lang w:val="en-US" w:eastAsia="zh-CN"/>
              </w:rPr>
              <w:t>5分</w:t>
            </w:r>
            <w:r>
              <w:rPr>
                <w:rFonts w:hint="eastAsia" w:ascii="宋体" w:hAnsi="宋体" w:eastAsia="宋体" w:cs="宋体"/>
                <w:color w:val="auto"/>
                <w:sz w:val="18"/>
                <w:szCs w:val="18"/>
                <w:highlight w:val="none"/>
                <w:lang w:eastAsia="zh-CN"/>
              </w:rPr>
              <w:t>）</w:t>
            </w:r>
          </w:p>
        </w:tc>
        <w:tc>
          <w:tcPr>
            <w:tcW w:w="4275" w:type="dxa"/>
            <w:shd w:val="clear" w:color="auto" w:fill="auto"/>
            <w:vAlign w:val="center"/>
          </w:tcPr>
          <w:p w14:paraId="1234B0C2">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rPr>
              <w:t>场地是</w:t>
            </w:r>
            <w:r>
              <w:rPr>
                <w:rFonts w:hint="eastAsia" w:ascii="宋体" w:hAnsi="宋体" w:eastAsia="宋体" w:cs="宋体"/>
                <w:color w:val="auto"/>
                <w:sz w:val="18"/>
                <w:szCs w:val="18"/>
                <w:highlight w:val="none"/>
                <w:lang w:val="en-US" w:eastAsia="zh-CN"/>
              </w:rPr>
              <w:t>否是与农业相关的场所，</w:t>
            </w:r>
            <w:r>
              <w:rPr>
                <w:rFonts w:hint="eastAsia" w:ascii="宋体" w:hAnsi="宋体" w:eastAsia="宋体" w:cs="宋体"/>
                <w:color w:val="auto"/>
                <w:sz w:val="18"/>
                <w:szCs w:val="18"/>
                <w:highlight w:val="none"/>
              </w:rPr>
              <w:t>能满足</w:t>
            </w:r>
            <w:r>
              <w:rPr>
                <w:rFonts w:hint="eastAsia" w:ascii="宋体" w:hAnsi="宋体" w:eastAsia="宋体" w:cs="宋体"/>
                <w:color w:val="auto"/>
                <w:sz w:val="18"/>
                <w:szCs w:val="18"/>
                <w:highlight w:val="none"/>
                <w:lang w:val="en-US" w:eastAsia="zh-CN"/>
              </w:rPr>
              <w:t>农业科普研学</w:t>
            </w:r>
            <w:r>
              <w:rPr>
                <w:rFonts w:hint="eastAsia" w:ascii="宋体" w:hAnsi="宋体" w:eastAsia="宋体" w:cs="宋体"/>
                <w:color w:val="auto"/>
                <w:sz w:val="18"/>
                <w:szCs w:val="18"/>
                <w:highlight w:val="none"/>
              </w:rPr>
              <w:t>需求</w:t>
            </w:r>
          </w:p>
        </w:tc>
        <w:tc>
          <w:tcPr>
            <w:tcW w:w="2850" w:type="dxa"/>
            <w:vMerge w:val="restart"/>
            <w:shd w:val="clear" w:color="auto" w:fill="auto"/>
            <w:vAlign w:val="center"/>
          </w:tcPr>
          <w:p w14:paraId="5819B538">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rPr>
            </w:pPr>
            <w:r>
              <w:rPr>
                <w:rFonts w:hint="eastAsia" w:ascii="宋体" w:hAnsi="宋体" w:eastAsia="宋体" w:cs="宋体"/>
                <w:color w:val="auto"/>
                <w:sz w:val="18"/>
                <w:szCs w:val="18"/>
                <w:highlight w:val="none"/>
                <w:vertAlign w:val="baseline"/>
                <w:lang w:val="en-US" w:eastAsia="zh-CN"/>
              </w:rPr>
              <w:t>开展研学课程场地的</w:t>
            </w:r>
            <w:r>
              <w:rPr>
                <w:rFonts w:hint="eastAsia" w:ascii="宋体" w:hAnsi="宋体" w:eastAsia="宋体" w:cs="宋体"/>
                <w:color w:val="auto"/>
                <w:sz w:val="18"/>
                <w:szCs w:val="18"/>
                <w:highlight w:val="none"/>
                <w:vertAlign w:val="baseline"/>
              </w:rPr>
              <w:t>介绍资料</w:t>
            </w:r>
            <w:r>
              <w:rPr>
                <w:rFonts w:hint="eastAsia" w:ascii="宋体" w:hAnsi="宋体" w:eastAsia="宋体" w:cs="宋体"/>
                <w:color w:val="auto"/>
                <w:sz w:val="18"/>
                <w:szCs w:val="18"/>
                <w:highlight w:val="none"/>
                <w:vertAlign w:val="baseline"/>
                <w:lang w:eastAsia="zh-CN"/>
              </w:rPr>
              <w:t>、</w:t>
            </w:r>
            <w:r>
              <w:rPr>
                <w:rFonts w:hint="eastAsia" w:ascii="宋体" w:hAnsi="宋体" w:eastAsia="宋体" w:cs="宋体"/>
                <w:color w:val="auto"/>
                <w:sz w:val="18"/>
                <w:szCs w:val="18"/>
                <w:highlight w:val="none"/>
                <w:vertAlign w:val="baseline"/>
              </w:rPr>
              <w:t>教学设施与资源清单及照片</w:t>
            </w:r>
            <w:r>
              <w:rPr>
                <w:rFonts w:hint="eastAsia" w:ascii="宋体" w:hAnsi="宋体" w:eastAsia="宋体" w:cs="宋体"/>
                <w:color w:val="auto"/>
                <w:sz w:val="18"/>
                <w:szCs w:val="18"/>
                <w:highlight w:val="none"/>
                <w:vertAlign w:val="baseline"/>
                <w:lang w:val="en-US" w:eastAsia="zh-CN"/>
              </w:rPr>
              <w:t>等</w:t>
            </w:r>
          </w:p>
        </w:tc>
        <w:tc>
          <w:tcPr>
            <w:tcW w:w="507" w:type="dxa"/>
            <w:vMerge w:val="restart"/>
            <w:vAlign w:val="center"/>
          </w:tcPr>
          <w:p w14:paraId="1BF59220">
            <w:pPr>
              <w:jc w:val="center"/>
              <w:rPr>
                <w:rFonts w:hint="default"/>
                <w:lang w:val="en-US" w:eastAsia="zh-CN"/>
              </w:rPr>
            </w:pPr>
          </w:p>
        </w:tc>
      </w:tr>
      <w:tr w14:paraId="5955C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612132EA">
            <w:pPr>
              <w:jc w:val="center"/>
              <w:rPr>
                <w:rFonts w:hint="default"/>
                <w:lang w:val="en-US" w:eastAsia="zh-CN"/>
              </w:rPr>
            </w:pPr>
          </w:p>
        </w:tc>
        <w:tc>
          <w:tcPr>
            <w:tcW w:w="1025" w:type="dxa"/>
            <w:vMerge w:val="continue"/>
            <w:shd w:val="clear" w:color="auto" w:fill="auto"/>
            <w:vAlign w:val="center"/>
          </w:tcPr>
          <w:p w14:paraId="1F72BCCF">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lang w:eastAsia="zh-CN"/>
              </w:rPr>
            </w:pPr>
          </w:p>
        </w:tc>
        <w:tc>
          <w:tcPr>
            <w:tcW w:w="4275" w:type="dxa"/>
            <w:shd w:val="clear" w:color="auto" w:fill="auto"/>
            <w:vAlign w:val="center"/>
          </w:tcPr>
          <w:p w14:paraId="7A8808BE">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rPr>
              <w:t>农业设施、教具、种子种苗、实验器材等</w:t>
            </w:r>
            <w:r>
              <w:rPr>
                <w:rFonts w:hint="eastAsia" w:ascii="宋体" w:hAnsi="宋体" w:eastAsia="宋体" w:cs="宋体"/>
                <w:color w:val="auto"/>
                <w:sz w:val="18"/>
                <w:szCs w:val="18"/>
                <w:highlight w:val="none"/>
                <w:lang w:val="en-US" w:eastAsia="zh-CN"/>
              </w:rPr>
              <w:t>是否</w:t>
            </w:r>
            <w:r>
              <w:rPr>
                <w:rFonts w:hint="eastAsia" w:ascii="宋体" w:hAnsi="宋体" w:eastAsia="宋体" w:cs="宋体"/>
                <w:color w:val="auto"/>
                <w:sz w:val="18"/>
                <w:szCs w:val="18"/>
                <w:highlight w:val="none"/>
              </w:rPr>
              <w:t>准备充分且适用</w:t>
            </w:r>
          </w:p>
        </w:tc>
        <w:tc>
          <w:tcPr>
            <w:tcW w:w="2850" w:type="dxa"/>
            <w:vMerge w:val="continue"/>
            <w:shd w:val="clear" w:color="auto" w:fill="auto"/>
            <w:vAlign w:val="center"/>
          </w:tcPr>
          <w:p w14:paraId="55000058">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rPr>
            </w:pPr>
          </w:p>
        </w:tc>
        <w:tc>
          <w:tcPr>
            <w:tcW w:w="507" w:type="dxa"/>
            <w:vMerge w:val="continue"/>
            <w:vAlign w:val="center"/>
          </w:tcPr>
          <w:p w14:paraId="235E68A6">
            <w:pPr>
              <w:jc w:val="center"/>
              <w:rPr>
                <w:rFonts w:hint="default"/>
                <w:lang w:val="en-US" w:eastAsia="zh-CN"/>
              </w:rPr>
            </w:pPr>
          </w:p>
        </w:tc>
      </w:tr>
      <w:tr w14:paraId="12147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5B7BA45D">
            <w:pPr>
              <w:jc w:val="center"/>
              <w:rPr>
                <w:rFonts w:hint="default"/>
                <w:lang w:val="en-US" w:eastAsia="zh-CN"/>
              </w:rPr>
            </w:pPr>
          </w:p>
        </w:tc>
        <w:tc>
          <w:tcPr>
            <w:tcW w:w="1025" w:type="dxa"/>
            <w:vMerge w:val="restart"/>
            <w:shd w:val="clear" w:color="auto" w:fill="auto"/>
            <w:vAlign w:val="center"/>
          </w:tcPr>
          <w:p w14:paraId="5881BD34">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安全</w:t>
            </w:r>
          </w:p>
          <w:p w14:paraId="6873A635">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保障</w:t>
            </w:r>
          </w:p>
          <w:p w14:paraId="77DAFD86">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vertAlign w:val="baseline"/>
                <w:lang w:val="en-US" w:eastAsia="zh-CN"/>
              </w:rPr>
              <w:t>（</w:t>
            </w:r>
            <w:r>
              <w:rPr>
                <w:rFonts w:hint="eastAsia" w:ascii="宋体" w:hAnsi="宋体" w:cs="宋体"/>
                <w:color w:val="auto"/>
                <w:sz w:val="18"/>
                <w:szCs w:val="18"/>
                <w:highlight w:val="none"/>
                <w:vertAlign w:val="baseline"/>
                <w:lang w:val="en-US" w:eastAsia="zh-CN"/>
              </w:rPr>
              <w:t>5分</w:t>
            </w:r>
            <w:r>
              <w:rPr>
                <w:rFonts w:hint="eastAsia" w:ascii="宋体" w:hAnsi="宋体" w:eastAsia="宋体" w:cs="宋体"/>
                <w:color w:val="auto"/>
                <w:sz w:val="18"/>
                <w:szCs w:val="18"/>
                <w:highlight w:val="none"/>
                <w:vertAlign w:val="baseline"/>
                <w:lang w:val="en-US" w:eastAsia="zh-CN"/>
              </w:rPr>
              <w:t>）</w:t>
            </w:r>
          </w:p>
        </w:tc>
        <w:tc>
          <w:tcPr>
            <w:tcW w:w="4275" w:type="dxa"/>
            <w:shd w:val="clear" w:color="auto" w:fill="auto"/>
            <w:vAlign w:val="center"/>
          </w:tcPr>
          <w:p w14:paraId="4E8D4D78">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课程是否设立安全保障机制与应急预案、安排安全教育环节、落实安全防控措施等</w:t>
            </w:r>
          </w:p>
        </w:tc>
        <w:tc>
          <w:tcPr>
            <w:tcW w:w="2850" w:type="dxa"/>
            <w:vMerge w:val="restart"/>
            <w:shd w:val="clear" w:color="auto" w:fill="auto"/>
            <w:vAlign w:val="center"/>
          </w:tcPr>
          <w:p w14:paraId="2467BA80">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rPr>
            </w:pPr>
            <w:r>
              <w:rPr>
                <w:rFonts w:hint="eastAsia" w:ascii="宋体" w:hAnsi="宋体" w:eastAsia="宋体" w:cs="宋体"/>
                <w:color w:val="auto"/>
                <w:sz w:val="18"/>
                <w:szCs w:val="18"/>
                <w:highlight w:val="none"/>
                <w:vertAlign w:val="baseline"/>
              </w:rPr>
              <w:t>完整的课程</w:t>
            </w:r>
            <w:r>
              <w:rPr>
                <w:rFonts w:hint="eastAsia" w:ascii="宋体" w:hAnsi="宋体" w:eastAsia="宋体" w:cs="宋体"/>
                <w:color w:val="auto"/>
                <w:sz w:val="18"/>
                <w:szCs w:val="18"/>
                <w:highlight w:val="none"/>
                <w:vertAlign w:val="baseline"/>
                <w:lang w:val="en-US" w:eastAsia="zh-CN"/>
              </w:rPr>
              <w:t>方案、相关</w:t>
            </w:r>
            <w:r>
              <w:rPr>
                <w:rFonts w:hint="eastAsia" w:ascii="宋体" w:hAnsi="宋体" w:eastAsia="宋体" w:cs="宋体"/>
                <w:color w:val="auto"/>
                <w:sz w:val="18"/>
                <w:szCs w:val="18"/>
                <w:highlight w:val="none"/>
                <w:vertAlign w:val="baseline"/>
              </w:rPr>
              <w:t>安全管理制度、安全应急预案</w:t>
            </w:r>
            <w:r>
              <w:rPr>
                <w:rFonts w:hint="eastAsia" w:ascii="宋体" w:hAnsi="宋体" w:eastAsia="宋体" w:cs="宋体"/>
                <w:color w:val="auto"/>
                <w:sz w:val="18"/>
                <w:szCs w:val="18"/>
                <w:highlight w:val="none"/>
                <w:vertAlign w:val="baseline"/>
                <w:lang w:val="en-US" w:eastAsia="zh-CN"/>
              </w:rPr>
              <w:t>等；</w:t>
            </w:r>
            <w:r>
              <w:rPr>
                <w:rFonts w:hint="eastAsia" w:ascii="宋体" w:hAnsi="宋体" w:eastAsia="宋体" w:cs="宋体"/>
                <w:color w:val="auto"/>
                <w:sz w:val="18"/>
                <w:szCs w:val="18"/>
                <w:highlight w:val="none"/>
                <w:vertAlign w:val="baseline"/>
                <w:lang w:eastAsia="zh-CN"/>
              </w:rPr>
              <w:t>集中开展安全教育现场</w:t>
            </w:r>
            <w:r>
              <w:rPr>
                <w:rFonts w:hint="eastAsia" w:ascii="宋体" w:hAnsi="宋体" w:cs="宋体"/>
                <w:color w:val="auto"/>
                <w:sz w:val="18"/>
                <w:szCs w:val="18"/>
                <w:highlight w:val="none"/>
                <w:vertAlign w:val="baseline"/>
                <w:lang w:val="en-US" w:eastAsia="zh-CN"/>
              </w:rPr>
              <w:t>影像</w:t>
            </w:r>
            <w:r>
              <w:rPr>
                <w:rFonts w:hint="eastAsia" w:ascii="宋体" w:hAnsi="宋体" w:eastAsia="宋体" w:cs="宋体"/>
                <w:color w:val="auto"/>
                <w:sz w:val="18"/>
                <w:szCs w:val="18"/>
                <w:highlight w:val="none"/>
                <w:vertAlign w:val="baseline"/>
                <w:lang w:eastAsia="zh-CN"/>
              </w:rPr>
              <w:t>、要点记录；相关区域设置的醒目警告</w:t>
            </w:r>
            <w:r>
              <w:rPr>
                <w:rFonts w:hint="eastAsia" w:ascii="宋体" w:hAnsi="宋体" w:eastAsia="宋体" w:cs="宋体"/>
                <w:color w:val="auto"/>
                <w:sz w:val="18"/>
                <w:szCs w:val="18"/>
                <w:highlight w:val="none"/>
                <w:vertAlign w:val="baseline"/>
                <w:lang w:val="en-US" w:eastAsia="zh-CN"/>
              </w:rPr>
              <w:t>标识</w:t>
            </w:r>
            <w:r>
              <w:rPr>
                <w:rFonts w:hint="eastAsia" w:ascii="宋体" w:hAnsi="宋体" w:eastAsia="宋体" w:cs="宋体"/>
                <w:color w:val="auto"/>
                <w:sz w:val="18"/>
                <w:szCs w:val="18"/>
                <w:highlight w:val="none"/>
                <w:vertAlign w:val="baseline"/>
                <w:lang w:eastAsia="zh-CN"/>
              </w:rPr>
              <w:t>照片；为学员配发的手套、口罩等用品领取记录</w:t>
            </w:r>
            <w:r>
              <w:rPr>
                <w:rFonts w:hint="eastAsia" w:ascii="宋体" w:hAnsi="宋体" w:cs="宋体"/>
                <w:color w:val="auto"/>
                <w:sz w:val="18"/>
                <w:szCs w:val="18"/>
                <w:highlight w:val="none"/>
                <w:vertAlign w:val="baseline"/>
                <w:lang w:val="en-US" w:eastAsia="zh-CN"/>
              </w:rPr>
              <w:t>以及满意度调查问卷</w:t>
            </w:r>
            <w:r>
              <w:rPr>
                <w:rFonts w:hint="eastAsia" w:ascii="宋体" w:hAnsi="宋体" w:eastAsia="宋体" w:cs="宋体"/>
                <w:color w:val="auto"/>
                <w:sz w:val="18"/>
                <w:szCs w:val="18"/>
                <w:highlight w:val="none"/>
                <w:vertAlign w:val="baseline"/>
                <w:lang w:val="en-US" w:eastAsia="zh-CN"/>
              </w:rPr>
              <w:t>等</w:t>
            </w:r>
          </w:p>
        </w:tc>
        <w:tc>
          <w:tcPr>
            <w:tcW w:w="507" w:type="dxa"/>
            <w:vMerge w:val="restart"/>
            <w:vAlign w:val="center"/>
          </w:tcPr>
          <w:p w14:paraId="16FDD239">
            <w:pPr>
              <w:jc w:val="center"/>
              <w:rPr>
                <w:rFonts w:hint="default"/>
                <w:lang w:val="en-US" w:eastAsia="zh-CN"/>
              </w:rPr>
            </w:pPr>
          </w:p>
        </w:tc>
      </w:tr>
      <w:tr w14:paraId="5B6CB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dxa"/>
            <w:vMerge w:val="continue"/>
            <w:vAlign w:val="center"/>
          </w:tcPr>
          <w:p w14:paraId="0B5A51C6">
            <w:pPr>
              <w:jc w:val="center"/>
              <w:rPr>
                <w:rFonts w:hint="default"/>
                <w:lang w:val="en-US" w:eastAsia="zh-CN"/>
              </w:rPr>
            </w:pPr>
          </w:p>
        </w:tc>
        <w:tc>
          <w:tcPr>
            <w:tcW w:w="1025" w:type="dxa"/>
            <w:vMerge w:val="continue"/>
            <w:shd w:val="clear" w:color="auto" w:fill="auto"/>
            <w:vAlign w:val="center"/>
          </w:tcPr>
          <w:p w14:paraId="5BB890D4">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highlight w:val="none"/>
                <w:lang w:eastAsia="zh-CN"/>
              </w:rPr>
            </w:pPr>
          </w:p>
        </w:tc>
        <w:tc>
          <w:tcPr>
            <w:tcW w:w="4275" w:type="dxa"/>
            <w:shd w:val="clear" w:color="auto" w:fill="auto"/>
            <w:vAlign w:val="center"/>
          </w:tcPr>
          <w:p w14:paraId="6288BF26">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kern w:val="2"/>
                <w:sz w:val="18"/>
                <w:szCs w:val="18"/>
                <w:highlight w:val="none"/>
                <w:vertAlign w:val="baseline"/>
                <w:lang w:val="en-US" w:eastAsia="zh-CN" w:bidi="ar-SA"/>
              </w:rPr>
            </w:pPr>
            <w:r>
              <w:rPr>
                <w:rFonts w:hint="eastAsia" w:ascii="宋体" w:hAnsi="宋体" w:eastAsia="宋体" w:cs="宋体"/>
                <w:color w:val="auto"/>
                <w:sz w:val="18"/>
                <w:szCs w:val="18"/>
                <w:highlight w:val="none"/>
                <w:lang w:val="en-US" w:eastAsia="zh-CN"/>
              </w:rPr>
              <w:t>是否对农具、农机使用，动植物接触、农药化肥等潜在风险有明确、前置的安全告知、规范演示与必要的安全防护措施</w:t>
            </w:r>
          </w:p>
        </w:tc>
        <w:tc>
          <w:tcPr>
            <w:tcW w:w="2850" w:type="dxa"/>
            <w:vMerge w:val="continue"/>
            <w:shd w:val="clear" w:color="auto" w:fill="auto"/>
            <w:vAlign w:val="center"/>
          </w:tcPr>
          <w:p w14:paraId="70E059E4">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rPr>
            </w:pPr>
          </w:p>
        </w:tc>
        <w:tc>
          <w:tcPr>
            <w:tcW w:w="507" w:type="dxa"/>
            <w:vMerge w:val="continue"/>
            <w:vAlign w:val="center"/>
          </w:tcPr>
          <w:p w14:paraId="5FDFA814">
            <w:pPr>
              <w:jc w:val="center"/>
              <w:rPr>
                <w:rFonts w:hint="default"/>
                <w:lang w:val="en-US" w:eastAsia="zh-CN"/>
              </w:rPr>
            </w:pPr>
          </w:p>
        </w:tc>
      </w:tr>
    </w:tbl>
    <w:p w14:paraId="1AAA02A1">
      <w:pPr>
        <w:pStyle w:val="56"/>
        <w:ind w:left="0" w:leftChars="0" w:firstLine="0" w:firstLineChars="0"/>
        <w:rPr>
          <w:rFonts w:hint="default"/>
          <w:lang w:val="en-US" w:eastAsia="zh-CN"/>
        </w:rPr>
      </w:pPr>
    </w:p>
    <w:p w14:paraId="5C01BA69">
      <w:pPr>
        <w:pStyle w:val="77"/>
        <w:numPr>
          <w:ilvl w:val="1"/>
          <w:numId w:val="0"/>
        </w:numPr>
        <w:spacing w:before="120" w:after="120"/>
        <w:ind w:leftChars="0"/>
        <w:jc w:val="center"/>
        <w:rPr>
          <w:rFonts w:hint="eastAsia" w:ascii="黑体" w:hAnsi="Times New Roman" w:eastAsia="黑体" w:cs="Times New Roman"/>
          <w:kern w:val="0"/>
          <w:sz w:val="21"/>
          <w:szCs w:val="20"/>
          <w:highlight w:val="none"/>
          <w:lang w:val="en-US" w:eastAsia="zh-CN" w:bidi="ar-SA"/>
        </w:rPr>
      </w:pPr>
      <w:r>
        <w:rPr>
          <w:rFonts w:hint="eastAsia" w:hAnsi="Times New Roman" w:cs="Times New Roman"/>
          <w:highlight w:val="none"/>
          <w:lang w:val="en-US" w:eastAsia="zh-CN"/>
        </w:rPr>
        <w:t xml:space="preserve">表A.1 </w:t>
      </w:r>
      <w:r>
        <w:rPr>
          <w:rFonts w:hint="default" w:hAnsi="Times New Roman" w:cs="Times New Roman"/>
          <w:highlight w:val="none"/>
          <w:lang w:val="en-US" w:eastAsia="zh-CN"/>
        </w:rPr>
        <w:t>农业科普研学课程</w:t>
      </w:r>
      <w:r>
        <w:rPr>
          <w:rFonts w:hint="eastAsia" w:cs="Times New Roman"/>
          <w:highlight w:val="none"/>
          <w:lang w:val="en-US" w:eastAsia="zh-CN"/>
        </w:rPr>
        <w:t>设计</w:t>
      </w:r>
      <w:r>
        <w:rPr>
          <w:rFonts w:hint="default" w:hAnsi="Times New Roman" w:cs="Times New Roman"/>
          <w:highlight w:val="none"/>
          <w:lang w:val="en-US" w:eastAsia="zh-CN"/>
        </w:rPr>
        <w:t>评价指标评分表</w:t>
      </w:r>
      <w:r>
        <w:rPr>
          <w:rFonts w:hint="eastAsia" w:ascii="宋体" w:hAnsi="宋体" w:eastAsia="宋体"/>
          <w:highlight w:val="none"/>
        </w:rPr>
        <w:t>（续）</w:t>
      </w:r>
    </w:p>
    <w:tbl>
      <w:tblPr>
        <w:tblStyle w:val="27"/>
        <w:tblW w:w="497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1007"/>
        <w:gridCol w:w="4209"/>
        <w:gridCol w:w="2410"/>
        <w:gridCol w:w="840"/>
      </w:tblGrid>
      <w:tr w14:paraId="5083C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985" w:type="pct"/>
            <w:gridSpan w:val="2"/>
            <w:tcBorders>
              <w:bottom w:val="single" w:color="auto" w:sz="4" w:space="0"/>
            </w:tcBorders>
            <w:vAlign w:val="center"/>
          </w:tcPr>
          <w:p w14:paraId="750C3473">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default" w:ascii="宋体" w:hAnsi="宋体" w:eastAsia="宋体" w:cs="宋体"/>
                <w:b w:val="0"/>
                <w:bCs/>
                <w:color w:val="auto"/>
                <w:sz w:val="18"/>
                <w:szCs w:val="18"/>
                <w:highlight w:val="none"/>
                <w:vertAlign w:val="baseline"/>
                <w:lang w:val="en-US" w:eastAsia="zh-CN"/>
              </w:rPr>
            </w:pPr>
            <w:r>
              <w:rPr>
                <w:rFonts w:hint="eastAsia" w:ascii="宋体" w:hAnsi="宋体" w:cs="宋体"/>
                <w:b w:val="0"/>
                <w:bCs/>
                <w:color w:val="auto"/>
                <w:sz w:val="18"/>
                <w:szCs w:val="18"/>
                <w:highlight w:val="none"/>
                <w:vertAlign w:val="baseline"/>
                <w:lang w:val="en-US" w:eastAsia="zh-CN"/>
              </w:rPr>
              <w:t>评价内容</w:t>
            </w:r>
          </w:p>
        </w:tc>
        <w:tc>
          <w:tcPr>
            <w:tcW w:w="2265" w:type="pct"/>
            <w:vMerge w:val="restart"/>
            <w:shd w:val="clear" w:color="auto" w:fill="auto"/>
            <w:vAlign w:val="center"/>
          </w:tcPr>
          <w:p w14:paraId="39E3243B">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b w:val="0"/>
                <w:bCs/>
                <w:color w:val="auto"/>
                <w:sz w:val="18"/>
                <w:szCs w:val="18"/>
                <w:highlight w:val="none"/>
              </w:rPr>
            </w:pPr>
            <w:r>
              <w:rPr>
                <w:rFonts w:hint="eastAsia" w:ascii="宋体" w:hAnsi="宋体" w:cs="宋体"/>
                <w:b w:val="0"/>
                <w:bCs/>
                <w:color w:val="auto"/>
                <w:sz w:val="18"/>
                <w:szCs w:val="18"/>
                <w:highlight w:val="none"/>
                <w:vertAlign w:val="baseline"/>
                <w:lang w:val="en-US" w:eastAsia="zh-CN"/>
              </w:rPr>
              <w:t>评价要点</w:t>
            </w:r>
          </w:p>
        </w:tc>
        <w:tc>
          <w:tcPr>
            <w:tcW w:w="1296" w:type="pct"/>
            <w:vMerge w:val="restart"/>
            <w:shd w:val="clear" w:color="auto" w:fill="auto"/>
            <w:vAlign w:val="center"/>
          </w:tcPr>
          <w:p w14:paraId="635C45B7">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b w:val="0"/>
                <w:bCs/>
                <w:color w:val="auto"/>
                <w:sz w:val="18"/>
                <w:szCs w:val="18"/>
                <w:highlight w:val="none"/>
                <w:vertAlign w:val="baseline"/>
              </w:rPr>
            </w:pPr>
            <w:r>
              <w:rPr>
                <w:rFonts w:hint="eastAsia" w:ascii="宋体" w:hAnsi="宋体" w:eastAsia="宋体" w:cs="宋体"/>
                <w:b w:val="0"/>
                <w:bCs/>
                <w:color w:val="auto"/>
                <w:sz w:val="18"/>
                <w:szCs w:val="18"/>
                <w:highlight w:val="none"/>
                <w:vertAlign w:val="baseline"/>
                <w:lang w:val="en-US" w:eastAsia="zh-CN"/>
              </w:rPr>
              <w:t>佐证材料</w:t>
            </w:r>
          </w:p>
        </w:tc>
        <w:tc>
          <w:tcPr>
            <w:tcW w:w="452" w:type="pct"/>
            <w:vMerge w:val="restart"/>
            <w:shd w:val="clear" w:color="auto" w:fill="auto"/>
            <w:vAlign w:val="center"/>
          </w:tcPr>
          <w:p w14:paraId="39C9ADFC">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b w:val="0"/>
                <w:bCs/>
                <w:color w:val="auto"/>
                <w:sz w:val="18"/>
                <w:szCs w:val="18"/>
                <w:highlight w:val="none"/>
                <w:vertAlign w:val="baseline"/>
              </w:rPr>
            </w:pPr>
            <w:r>
              <w:rPr>
                <w:rFonts w:hint="eastAsia" w:ascii="宋体" w:hAnsi="宋体" w:eastAsia="宋体" w:cs="宋体"/>
                <w:b w:val="0"/>
                <w:bCs/>
                <w:color w:val="auto"/>
                <w:sz w:val="18"/>
                <w:szCs w:val="18"/>
                <w:highlight w:val="none"/>
                <w:vertAlign w:val="baseline"/>
                <w:lang w:val="en-US" w:eastAsia="zh-CN"/>
              </w:rPr>
              <w:t>得分</w:t>
            </w:r>
          </w:p>
        </w:tc>
      </w:tr>
      <w:tr w14:paraId="2730CC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3" w:type="pct"/>
            <w:tcBorders>
              <w:top w:val="single" w:color="auto" w:sz="4" w:space="0"/>
              <w:bottom w:val="single" w:color="auto" w:sz="8" w:space="0"/>
            </w:tcBorders>
            <w:vAlign w:val="center"/>
          </w:tcPr>
          <w:p w14:paraId="7C086379">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b w:val="0"/>
                <w:bCs/>
                <w:color w:val="auto"/>
                <w:sz w:val="18"/>
                <w:szCs w:val="18"/>
                <w:highlight w:val="none"/>
                <w:vertAlign w:val="baseline"/>
                <w:lang w:val="en-US" w:eastAsia="zh-CN"/>
              </w:rPr>
            </w:pPr>
            <w:r>
              <w:rPr>
                <w:rFonts w:hint="eastAsia" w:ascii="宋体" w:hAnsi="宋体" w:eastAsia="宋体" w:cs="宋体"/>
                <w:b w:val="0"/>
                <w:bCs/>
                <w:color w:val="auto"/>
                <w:sz w:val="18"/>
                <w:szCs w:val="18"/>
                <w:highlight w:val="none"/>
                <w:vertAlign w:val="baseline"/>
                <w:lang w:val="en-US" w:eastAsia="zh-CN"/>
              </w:rPr>
              <w:t>一级</w:t>
            </w:r>
          </w:p>
          <w:p w14:paraId="19870233">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b w:val="0"/>
                <w:bCs/>
                <w:color w:val="auto"/>
                <w:sz w:val="18"/>
                <w:szCs w:val="18"/>
                <w:highlight w:val="none"/>
                <w:vertAlign w:val="baseline"/>
                <w:lang w:val="en-US" w:eastAsia="zh-CN"/>
              </w:rPr>
            </w:pPr>
            <w:r>
              <w:rPr>
                <w:rFonts w:hint="eastAsia" w:ascii="宋体" w:hAnsi="宋体" w:eastAsia="宋体" w:cs="宋体"/>
                <w:b w:val="0"/>
                <w:bCs/>
                <w:color w:val="auto"/>
                <w:sz w:val="18"/>
                <w:szCs w:val="18"/>
                <w:highlight w:val="none"/>
                <w:vertAlign w:val="baseline"/>
                <w:lang w:val="en-US" w:eastAsia="zh-CN"/>
              </w:rPr>
              <w:t>指标</w:t>
            </w:r>
          </w:p>
        </w:tc>
        <w:tc>
          <w:tcPr>
            <w:tcW w:w="542" w:type="pct"/>
            <w:tcBorders>
              <w:top w:val="single" w:color="auto" w:sz="4" w:space="0"/>
              <w:bottom w:val="single" w:color="auto" w:sz="8" w:space="0"/>
            </w:tcBorders>
            <w:shd w:val="clear" w:color="auto" w:fill="auto"/>
            <w:vAlign w:val="center"/>
          </w:tcPr>
          <w:p w14:paraId="042B90B8">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b w:val="0"/>
                <w:bCs/>
                <w:color w:val="auto"/>
                <w:sz w:val="18"/>
                <w:szCs w:val="18"/>
                <w:highlight w:val="none"/>
                <w:vertAlign w:val="baseline"/>
                <w:lang w:val="en-US" w:eastAsia="zh-CN"/>
              </w:rPr>
            </w:pPr>
            <w:r>
              <w:rPr>
                <w:rFonts w:hint="eastAsia" w:ascii="宋体" w:hAnsi="宋体" w:eastAsia="宋体" w:cs="宋体"/>
                <w:b w:val="0"/>
                <w:bCs/>
                <w:color w:val="auto"/>
                <w:sz w:val="18"/>
                <w:szCs w:val="18"/>
                <w:highlight w:val="none"/>
                <w:vertAlign w:val="baseline"/>
                <w:lang w:val="en-US" w:eastAsia="zh-CN"/>
              </w:rPr>
              <w:t>二级</w:t>
            </w:r>
          </w:p>
          <w:p w14:paraId="04333C60">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b w:val="0"/>
                <w:bCs/>
                <w:color w:val="auto"/>
                <w:kern w:val="2"/>
                <w:sz w:val="18"/>
                <w:szCs w:val="18"/>
                <w:highlight w:val="none"/>
                <w:vertAlign w:val="baseline"/>
                <w:lang w:val="en-US" w:eastAsia="zh-CN" w:bidi="ar-SA"/>
              </w:rPr>
            </w:pPr>
            <w:r>
              <w:rPr>
                <w:rFonts w:hint="eastAsia" w:ascii="宋体" w:hAnsi="宋体" w:eastAsia="宋体" w:cs="宋体"/>
                <w:b w:val="0"/>
                <w:bCs/>
                <w:color w:val="auto"/>
                <w:sz w:val="18"/>
                <w:szCs w:val="18"/>
                <w:highlight w:val="none"/>
                <w:vertAlign w:val="baseline"/>
                <w:lang w:val="en-US" w:eastAsia="zh-CN"/>
              </w:rPr>
              <w:t>指标</w:t>
            </w:r>
          </w:p>
        </w:tc>
        <w:tc>
          <w:tcPr>
            <w:tcW w:w="2265" w:type="pct"/>
            <w:vMerge w:val="continue"/>
            <w:tcBorders>
              <w:bottom w:val="single" w:color="auto" w:sz="8" w:space="0"/>
            </w:tcBorders>
            <w:shd w:val="clear" w:color="auto" w:fill="auto"/>
            <w:vAlign w:val="center"/>
          </w:tcPr>
          <w:p w14:paraId="347EBCA5">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rPr>
            </w:pPr>
          </w:p>
        </w:tc>
        <w:tc>
          <w:tcPr>
            <w:tcW w:w="1296" w:type="pct"/>
            <w:vMerge w:val="continue"/>
            <w:tcBorders>
              <w:bottom w:val="single" w:color="auto" w:sz="8" w:space="0"/>
            </w:tcBorders>
            <w:shd w:val="clear" w:color="auto" w:fill="auto"/>
            <w:vAlign w:val="center"/>
          </w:tcPr>
          <w:p w14:paraId="35F57877">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rPr>
            </w:pPr>
          </w:p>
        </w:tc>
        <w:tc>
          <w:tcPr>
            <w:tcW w:w="452" w:type="pct"/>
            <w:vMerge w:val="continue"/>
            <w:tcBorders>
              <w:bottom w:val="single" w:color="auto" w:sz="8" w:space="0"/>
            </w:tcBorders>
            <w:shd w:val="clear" w:color="auto" w:fill="auto"/>
            <w:vAlign w:val="center"/>
          </w:tcPr>
          <w:p w14:paraId="4B9E7570">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rPr>
            </w:pPr>
          </w:p>
        </w:tc>
      </w:tr>
      <w:tr w14:paraId="559CBD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3" w:type="pct"/>
            <w:vMerge w:val="restart"/>
            <w:tcBorders>
              <w:top w:val="single" w:color="auto" w:sz="8" w:space="0"/>
            </w:tcBorders>
            <w:vAlign w:val="center"/>
          </w:tcPr>
          <w:p w14:paraId="30EC9E3C">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课程</w:t>
            </w:r>
          </w:p>
          <w:p w14:paraId="56AF410C">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实施</w:t>
            </w:r>
          </w:p>
          <w:p w14:paraId="0748E7CE">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rPr>
            </w:pPr>
            <w:r>
              <w:rPr>
                <w:rFonts w:hint="eastAsia" w:ascii="宋体" w:hAnsi="宋体" w:eastAsia="宋体" w:cs="宋体"/>
                <w:color w:val="auto"/>
                <w:sz w:val="18"/>
                <w:szCs w:val="18"/>
                <w:highlight w:val="none"/>
                <w:vertAlign w:val="baseline"/>
                <w:lang w:val="en-US" w:eastAsia="zh-CN"/>
              </w:rPr>
              <w:t>（3</w:t>
            </w:r>
            <w:r>
              <w:rPr>
                <w:rFonts w:hint="eastAsia" w:ascii="宋体" w:hAnsi="宋体" w:cs="宋体"/>
                <w:color w:val="auto"/>
                <w:sz w:val="18"/>
                <w:szCs w:val="18"/>
                <w:highlight w:val="none"/>
                <w:vertAlign w:val="baseline"/>
                <w:lang w:val="en-US" w:eastAsia="zh-CN"/>
              </w:rPr>
              <w:t>0分</w:t>
            </w:r>
            <w:r>
              <w:rPr>
                <w:rFonts w:hint="eastAsia" w:ascii="宋体" w:hAnsi="宋体" w:eastAsia="宋体" w:cs="宋体"/>
                <w:color w:val="auto"/>
                <w:sz w:val="18"/>
                <w:szCs w:val="18"/>
                <w:highlight w:val="none"/>
                <w:vertAlign w:val="baseline"/>
                <w:lang w:val="en-US" w:eastAsia="zh-CN"/>
              </w:rPr>
              <w:t>）</w:t>
            </w:r>
          </w:p>
        </w:tc>
        <w:tc>
          <w:tcPr>
            <w:tcW w:w="542" w:type="pct"/>
            <w:vMerge w:val="restart"/>
            <w:tcBorders>
              <w:top w:val="single" w:color="auto" w:sz="8" w:space="0"/>
            </w:tcBorders>
            <w:shd w:val="clear" w:color="auto" w:fill="auto"/>
            <w:vAlign w:val="center"/>
          </w:tcPr>
          <w:p w14:paraId="75F832EE">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教学</w:t>
            </w:r>
          </w:p>
          <w:p w14:paraId="62C10D8F">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过程</w:t>
            </w:r>
          </w:p>
          <w:p w14:paraId="604BA6AF">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（12分）</w:t>
            </w:r>
          </w:p>
        </w:tc>
        <w:tc>
          <w:tcPr>
            <w:tcW w:w="2265" w:type="pct"/>
            <w:tcBorders>
              <w:top w:val="single" w:color="auto" w:sz="8" w:space="0"/>
            </w:tcBorders>
            <w:shd w:val="clear" w:color="auto" w:fill="auto"/>
            <w:vAlign w:val="center"/>
          </w:tcPr>
          <w:p w14:paraId="55594A61">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课程实施流程是否完整、清晰，是否包含导入、体验、探究、分享、评估、拓展等关键环节</w:t>
            </w:r>
          </w:p>
        </w:tc>
        <w:tc>
          <w:tcPr>
            <w:tcW w:w="1296" w:type="pct"/>
            <w:vMerge w:val="restart"/>
            <w:tcBorders>
              <w:top w:val="single" w:color="auto" w:sz="8" w:space="0"/>
            </w:tcBorders>
            <w:shd w:val="clear" w:color="auto" w:fill="auto"/>
            <w:vAlign w:val="center"/>
          </w:tcPr>
          <w:p w14:paraId="7E172896">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完整的课程方案/教案、课程实施流程记录、教学影像/照片资料、研学导师使用的讲稿或演示文稿、现场教学实况观察笔记、访谈或座谈记录、满意度调查问卷等</w:t>
            </w:r>
          </w:p>
        </w:tc>
        <w:tc>
          <w:tcPr>
            <w:tcW w:w="452" w:type="pct"/>
            <w:tcBorders>
              <w:top w:val="single" w:color="auto" w:sz="8" w:space="0"/>
            </w:tcBorders>
            <w:shd w:val="clear" w:color="auto" w:fill="auto"/>
            <w:vAlign w:val="center"/>
          </w:tcPr>
          <w:p w14:paraId="37DD078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rPr>
            </w:pPr>
          </w:p>
        </w:tc>
      </w:tr>
      <w:tr w14:paraId="65C648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3" w:type="pct"/>
            <w:vMerge w:val="continue"/>
            <w:vAlign w:val="center"/>
          </w:tcPr>
          <w:p w14:paraId="7ADD0DFC">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lang w:val="en-US" w:eastAsia="zh-CN"/>
              </w:rPr>
            </w:pPr>
          </w:p>
        </w:tc>
        <w:tc>
          <w:tcPr>
            <w:tcW w:w="542" w:type="pct"/>
            <w:vMerge w:val="continue"/>
            <w:vAlign w:val="center"/>
          </w:tcPr>
          <w:p w14:paraId="2648DD85">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p>
        </w:tc>
        <w:tc>
          <w:tcPr>
            <w:tcW w:w="2265" w:type="pct"/>
            <w:shd w:val="clear" w:color="auto" w:fill="auto"/>
            <w:vAlign w:val="center"/>
          </w:tcPr>
          <w:p w14:paraId="527446A0">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研学导师是否根据课程主题、课程目标、课程内容和参与者的身心特点，采用讲授式、情景式、讨论式、实验式、小组合作式、多媒体辅助式等教学方法，讲解是否清晰生动，能否有效激发学生兴趣</w:t>
            </w:r>
          </w:p>
        </w:tc>
        <w:tc>
          <w:tcPr>
            <w:tcW w:w="1296" w:type="pct"/>
            <w:vMerge w:val="continue"/>
            <w:shd w:val="clear" w:color="auto" w:fill="auto"/>
            <w:vAlign w:val="center"/>
          </w:tcPr>
          <w:p w14:paraId="70BCAC52">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p>
        </w:tc>
        <w:tc>
          <w:tcPr>
            <w:tcW w:w="452" w:type="pct"/>
            <w:shd w:val="clear" w:color="auto" w:fill="auto"/>
            <w:vAlign w:val="center"/>
          </w:tcPr>
          <w:p w14:paraId="561CAAD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highlight w:val="none"/>
              </w:rPr>
            </w:pPr>
          </w:p>
        </w:tc>
      </w:tr>
      <w:tr w14:paraId="68CB46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3" w:type="pct"/>
            <w:vMerge w:val="continue"/>
            <w:vAlign w:val="center"/>
          </w:tcPr>
          <w:p w14:paraId="03722705">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rPr>
            </w:pPr>
          </w:p>
        </w:tc>
        <w:tc>
          <w:tcPr>
            <w:tcW w:w="542" w:type="pct"/>
            <w:vAlign w:val="center"/>
          </w:tcPr>
          <w:p w14:paraId="5E55F067">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实践</w:t>
            </w:r>
          </w:p>
          <w:p w14:paraId="5A4A42CD">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指导</w:t>
            </w:r>
          </w:p>
          <w:p w14:paraId="3B666B08">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（12分）</w:t>
            </w:r>
          </w:p>
        </w:tc>
        <w:tc>
          <w:tcPr>
            <w:tcW w:w="2265" w:type="pct"/>
            <w:vAlign w:val="center"/>
          </w:tcPr>
          <w:p w14:paraId="5F7727BC">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在农业科普实践活动中，是否强调学员的亲身体验，如动手操作、实地考察、社会调查、实验研究等，研学导师等工作人员是否进行规范、安全的操作示范，是否能给予学员及时、个别的指导与支持，是否能有效管理活动现场秩序。</w:t>
            </w:r>
          </w:p>
        </w:tc>
        <w:tc>
          <w:tcPr>
            <w:tcW w:w="1296" w:type="pct"/>
            <w:vAlign w:val="center"/>
          </w:tcPr>
          <w:p w14:paraId="0B4B908B">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实践活动指导记录或现场教学实况观察笔记、活动现场安全与管理记录、学员实践过程影像资料、满意度调查问卷等</w:t>
            </w:r>
          </w:p>
        </w:tc>
        <w:tc>
          <w:tcPr>
            <w:tcW w:w="452" w:type="pct"/>
            <w:vAlign w:val="center"/>
          </w:tcPr>
          <w:p w14:paraId="1C005EE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highlight w:val="none"/>
              </w:rPr>
            </w:pPr>
          </w:p>
        </w:tc>
      </w:tr>
      <w:tr w14:paraId="732936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3" w:type="pct"/>
            <w:vMerge w:val="continue"/>
            <w:vAlign w:val="center"/>
          </w:tcPr>
          <w:p w14:paraId="1752805A">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rPr>
            </w:pPr>
          </w:p>
        </w:tc>
        <w:tc>
          <w:tcPr>
            <w:tcW w:w="542" w:type="pct"/>
            <w:shd w:val="clear" w:color="auto" w:fill="auto"/>
            <w:vAlign w:val="center"/>
          </w:tcPr>
          <w:p w14:paraId="4AA2AA6D">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工作人员配置</w:t>
            </w:r>
          </w:p>
          <w:p w14:paraId="16D46744">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（6分）</w:t>
            </w:r>
          </w:p>
        </w:tc>
        <w:tc>
          <w:tcPr>
            <w:tcW w:w="2265" w:type="pct"/>
            <w:shd w:val="clear" w:color="auto" w:fill="auto"/>
            <w:vAlign w:val="center"/>
          </w:tcPr>
          <w:p w14:paraId="30CD40C9">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是否根据学员人数和课程需要，配备研学导师、安全员、医护人员、后勤人员等工作人员，医护人员等持相关资格证书，研学导师具备有效履行科普研学和科教职责的能力素质</w:t>
            </w:r>
          </w:p>
        </w:tc>
        <w:tc>
          <w:tcPr>
            <w:tcW w:w="1296" w:type="pct"/>
            <w:vAlign w:val="center"/>
          </w:tcPr>
          <w:p w14:paraId="2BCE2202">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课程方案（含人员安排）、相关资格证书、研学导师及助教的资质证明、满意度调查问卷等</w:t>
            </w:r>
          </w:p>
        </w:tc>
        <w:tc>
          <w:tcPr>
            <w:tcW w:w="452" w:type="pct"/>
            <w:vAlign w:val="center"/>
          </w:tcPr>
          <w:p w14:paraId="2A3F8BE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p>
        </w:tc>
      </w:tr>
      <w:tr w14:paraId="4B056D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3" w:type="pct"/>
            <w:vMerge w:val="restart"/>
            <w:vAlign w:val="center"/>
          </w:tcPr>
          <w:p w14:paraId="0E51724F">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课程</w:t>
            </w:r>
          </w:p>
          <w:p w14:paraId="3FED9564">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效果</w:t>
            </w:r>
          </w:p>
          <w:p w14:paraId="779F3D1E">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rPr>
            </w:pPr>
            <w:r>
              <w:rPr>
                <w:rFonts w:hint="eastAsia" w:ascii="宋体" w:hAnsi="宋体" w:eastAsia="宋体" w:cs="宋体"/>
                <w:color w:val="auto"/>
                <w:sz w:val="18"/>
                <w:szCs w:val="18"/>
                <w:highlight w:val="none"/>
                <w:lang w:val="en-US" w:eastAsia="zh-CN"/>
              </w:rPr>
              <w:t>（</w:t>
            </w:r>
            <w:r>
              <w:rPr>
                <w:rFonts w:hint="eastAsia" w:ascii="宋体" w:hAnsi="宋体" w:cs="宋体"/>
                <w:color w:val="auto"/>
                <w:sz w:val="18"/>
                <w:szCs w:val="18"/>
                <w:highlight w:val="none"/>
                <w:lang w:val="en-US" w:eastAsia="zh-CN"/>
              </w:rPr>
              <w:t>30分</w:t>
            </w:r>
            <w:r>
              <w:rPr>
                <w:rFonts w:hint="eastAsia" w:ascii="宋体" w:hAnsi="宋体" w:eastAsia="宋体" w:cs="宋体"/>
                <w:color w:val="auto"/>
                <w:sz w:val="18"/>
                <w:szCs w:val="18"/>
                <w:highlight w:val="none"/>
                <w:lang w:val="en-US" w:eastAsia="zh-CN"/>
              </w:rPr>
              <w:t>）</w:t>
            </w:r>
          </w:p>
        </w:tc>
        <w:tc>
          <w:tcPr>
            <w:tcW w:w="542" w:type="pct"/>
            <w:shd w:val="clear" w:color="auto" w:fill="auto"/>
            <w:vAlign w:val="center"/>
          </w:tcPr>
          <w:p w14:paraId="7DF55126">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达成</w:t>
            </w:r>
          </w:p>
          <w:p w14:paraId="2E09467E">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目标</w:t>
            </w:r>
          </w:p>
          <w:p w14:paraId="7BC25345">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（12分）</w:t>
            </w:r>
          </w:p>
        </w:tc>
        <w:tc>
          <w:tcPr>
            <w:tcW w:w="2265" w:type="pct"/>
            <w:shd w:val="clear" w:color="auto" w:fill="auto"/>
            <w:vAlign w:val="center"/>
          </w:tcPr>
          <w:p w14:paraId="2F8995DE">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通过课后测试、现场观察或作品分析，评估学生在知识掌握、技能学习和观念转变方面是否达到预设课程目标</w:t>
            </w:r>
          </w:p>
        </w:tc>
        <w:tc>
          <w:tcPr>
            <w:tcW w:w="1296" w:type="pct"/>
            <w:shd w:val="clear" w:color="auto" w:fill="auto"/>
            <w:vAlign w:val="center"/>
          </w:tcPr>
          <w:p w14:paraId="23624D7F">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学员前后测试成绩、实践作品、报告或任务完成成果、带队教师对学生表现的观察评估记录、满意度调查问卷等</w:t>
            </w:r>
          </w:p>
        </w:tc>
        <w:tc>
          <w:tcPr>
            <w:tcW w:w="452" w:type="pct"/>
            <w:shd w:val="clear" w:color="auto" w:fill="auto"/>
            <w:vAlign w:val="center"/>
          </w:tcPr>
          <w:p w14:paraId="447905B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highlight w:val="none"/>
                <w:lang w:val="en-US" w:eastAsia="zh-CN"/>
              </w:rPr>
            </w:pPr>
          </w:p>
        </w:tc>
      </w:tr>
      <w:tr w14:paraId="4B5CAB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3" w:type="pct"/>
            <w:vMerge w:val="continue"/>
            <w:vAlign w:val="center"/>
          </w:tcPr>
          <w:p w14:paraId="419B1A6D">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rPr>
            </w:pPr>
          </w:p>
        </w:tc>
        <w:tc>
          <w:tcPr>
            <w:tcW w:w="542" w:type="pct"/>
            <w:shd w:val="clear" w:color="auto" w:fill="auto"/>
            <w:vAlign w:val="center"/>
          </w:tcPr>
          <w:p w14:paraId="7426E9A7">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完成</w:t>
            </w:r>
          </w:p>
          <w:p w14:paraId="184B0C7D">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质量</w:t>
            </w:r>
          </w:p>
          <w:p w14:paraId="48BC43CC">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（10分）</w:t>
            </w:r>
          </w:p>
        </w:tc>
        <w:tc>
          <w:tcPr>
            <w:tcW w:w="2265" w:type="pct"/>
            <w:shd w:val="clear" w:color="auto" w:fill="auto"/>
            <w:vAlign w:val="center"/>
          </w:tcPr>
          <w:p w14:paraId="0496EEEE">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课程是否对学员产生了超越知识本身的积极影响，如科学素养提升、劳动观念形成、对农业的情感认同等，课程是否具有推广价值或社会效益</w:t>
            </w:r>
          </w:p>
        </w:tc>
        <w:tc>
          <w:tcPr>
            <w:tcW w:w="1296" w:type="pct"/>
            <w:shd w:val="clear" w:color="auto" w:fill="auto"/>
            <w:vAlign w:val="center"/>
          </w:tcPr>
          <w:p w14:paraId="5D022D10">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访谈或座谈记录等能体现学员观念或行为改变的材料、课程成果展示或媒体报道资料、满意度调查问卷反馈情况等</w:t>
            </w:r>
          </w:p>
        </w:tc>
        <w:tc>
          <w:tcPr>
            <w:tcW w:w="452" w:type="pct"/>
            <w:shd w:val="clear" w:color="auto" w:fill="auto"/>
            <w:vAlign w:val="center"/>
          </w:tcPr>
          <w:p w14:paraId="07EE237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highlight w:val="none"/>
                <w:lang w:eastAsia="zh-CN"/>
              </w:rPr>
            </w:pPr>
          </w:p>
        </w:tc>
      </w:tr>
      <w:tr w14:paraId="09BF4F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443" w:type="pct"/>
            <w:vMerge w:val="continue"/>
            <w:vAlign w:val="center"/>
          </w:tcPr>
          <w:p w14:paraId="1BF09AA1">
            <w:pPr>
              <w:keepNext w:val="0"/>
              <w:keepLines w:val="0"/>
              <w:pageBreakBefore w:val="0"/>
              <w:widowControl w:val="0"/>
              <w:kinsoku/>
              <w:wordWrap/>
              <w:overflowPunct/>
              <w:topLinePunct w:val="0"/>
              <w:autoSpaceDE/>
              <w:autoSpaceDN/>
              <w:bidi w:val="0"/>
              <w:snapToGrid/>
              <w:spacing w:line="360" w:lineRule="auto"/>
              <w:ind w:left="0" w:leftChars="0" w:right="0" w:rightChars="0" w:firstLine="0" w:firstLineChars="0"/>
              <w:jc w:val="center"/>
              <w:textAlignment w:val="auto"/>
              <w:rPr>
                <w:rFonts w:hint="eastAsia" w:ascii="宋体" w:hAnsi="宋体" w:eastAsia="宋体" w:cs="宋体"/>
                <w:color w:val="auto"/>
                <w:sz w:val="18"/>
                <w:szCs w:val="18"/>
                <w:highlight w:val="none"/>
                <w:vertAlign w:val="baseline"/>
              </w:rPr>
            </w:pPr>
          </w:p>
        </w:tc>
        <w:tc>
          <w:tcPr>
            <w:tcW w:w="542" w:type="pct"/>
            <w:shd w:val="clear" w:color="auto" w:fill="auto"/>
            <w:vAlign w:val="center"/>
          </w:tcPr>
          <w:p w14:paraId="68ABB423">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学习</w:t>
            </w:r>
          </w:p>
          <w:p w14:paraId="3E40453F">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感受</w:t>
            </w:r>
          </w:p>
          <w:p w14:paraId="1E248A7C">
            <w:pPr>
              <w:keepNext w:val="0"/>
              <w:keepLines w:val="0"/>
              <w:pageBreakBefore w:val="0"/>
              <w:widowControl w:val="0"/>
              <w:kinsoku/>
              <w:wordWrap/>
              <w:overflowPunct/>
              <w:topLinePunct w:val="0"/>
              <w:autoSpaceDE/>
              <w:autoSpaceDN/>
              <w:bidi w:val="0"/>
              <w:snapToGrid w:val="0"/>
              <w:spacing w:line="280" w:lineRule="exact"/>
              <w:ind w:left="0" w:leftChars="0" w:right="0" w:rightChars="0" w:firstLine="0" w:firstLineChars="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（8分）</w:t>
            </w:r>
          </w:p>
        </w:tc>
        <w:tc>
          <w:tcPr>
            <w:tcW w:w="2265" w:type="pct"/>
            <w:shd w:val="clear" w:color="auto" w:fill="auto"/>
            <w:vAlign w:val="center"/>
          </w:tcPr>
          <w:p w14:paraId="79822AAC">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学员、家长、带队教师教师的满意度反馈是否积极</w:t>
            </w:r>
          </w:p>
        </w:tc>
        <w:tc>
          <w:tcPr>
            <w:tcW w:w="1296" w:type="pct"/>
            <w:shd w:val="clear" w:color="auto" w:fill="auto"/>
            <w:vAlign w:val="center"/>
          </w:tcPr>
          <w:p w14:paraId="77B91614">
            <w:pPr>
              <w:keepNext w:val="0"/>
              <w:keepLines w:val="0"/>
              <w:pageBreakBefore w:val="0"/>
              <w:widowControl w:val="0"/>
              <w:kinsoku/>
              <w:wordWrap/>
              <w:overflowPunct/>
              <w:topLinePunct w:val="0"/>
              <w:autoSpaceDE/>
              <w:autoSpaceDN/>
              <w:bidi w:val="0"/>
              <w:adjustRightInd/>
              <w:snapToGrid w:val="0"/>
              <w:spacing w:line="280" w:lineRule="exact"/>
              <w:ind w:left="0" w:leftChars="0" w:right="0" w:rightChars="0" w:firstLine="180" w:firstLineChars="100"/>
              <w:jc w:val="both"/>
              <w:textAlignment w:val="auto"/>
              <w:rPr>
                <w:rFonts w:hint="default"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综合满意度调查问卷的统计结果、访谈或座谈记录等</w:t>
            </w:r>
          </w:p>
        </w:tc>
        <w:tc>
          <w:tcPr>
            <w:tcW w:w="452" w:type="pct"/>
            <w:shd w:val="clear" w:color="auto" w:fill="auto"/>
            <w:vAlign w:val="center"/>
          </w:tcPr>
          <w:p w14:paraId="38A9F6B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highlight w:val="none"/>
                <w:lang w:val="en-US" w:eastAsia="zh-CN"/>
              </w:rPr>
            </w:pPr>
          </w:p>
        </w:tc>
      </w:tr>
      <w:tr w14:paraId="599902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6" w:hRule="atLeast"/>
          <w:tblHeader/>
          <w:jc w:val="center"/>
        </w:trPr>
        <w:tc>
          <w:tcPr>
            <w:tcW w:w="4547" w:type="pct"/>
            <w:gridSpan w:val="4"/>
            <w:vAlign w:val="center"/>
          </w:tcPr>
          <w:p w14:paraId="3CE7490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center"/>
              <w:textAlignment w:val="auto"/>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综合得</w:t>
            </w:r>
            <w:r>
              <w:rPr>
                <w:rFonts w:hint="eastAsia" w:ascii="宋体" w:hAnsi="宋体" w:eastAsia="宋体" w:cs="宋体"/>
                <w:color w:val="auto"/>
                <w:sz w:val="18"/>
                <w:szCs w:val="18"/>
                <w:lang w:val="en-US" w:eastAsia="zh-CN"/>
              </w:rPr>
              <w:t>分</w:t>
            </w:r>
          </w:p>
        </w:tc>
        <w:tc>
          <w:tcPr>
            <w:tcW w:w="452" w:type="pct"/>
            <w:shd w:val="clear" w:color="auto" w:fill="auto"/>
            <w:vAlign w:val="center"/>
          </w:tcPr>
          <w:p w14:paraId="38EB0E1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lang w:val="en-US" w:eastAsia="zh-CN"/>
              </w:rPr>
            </w:pPr>
          </w:p>
        </w:tc>
      </w:tr>
      <w:tr w14:paraId="538302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6" w:hRule="atLeast"/>
          <w:tblHeader/>
          <w:jc w:val="center"/>
        </w:trPr>
        <w:tc>
          <w:tcPr>
            <w:tcW w:w="4547" w:type="pct"/>
            <w:gridSpan w:val="4"/>
            <w:vAlign w:val="center"/>
          </w:tcPr>
          <w:p w14:paraId="15216FB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center"/>
              <w:textAlignment w:val="auto"/>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优秀（90≥T≥100）；良好（80≤T＜90）；中等（70≤T＜80）；合格（60≤T＜70）；不合格（T＜60）</w:t>
            </w:r>
          </w:p>
        </w:tc>
        <w:tc>
          <w:tcPr>
            <w:tcW w:w="452" w:type="pct"/>
            <w:shd w:val="clear" w:color="auto" w:fill="auto"/>
            <w:vAlign w:val="center"/>
          </w:tcPr>
          <w:p w14:paraId="03993D9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180" w:firstLineChars="100"/>
              <w:jc w:val="both"/>
              <w:textAlignment w:val="auto"/>
              <w:rPr>
                <w:rFonts w:hint="eastAsia" w:ascii="宋体" w:hAnsi="宋体" w:eastAsia="宋体" w:cs="宋体"/>
                <w:color w:val="auto"/>
                <w:sz w:val="18"/>
                <w:szCs w:val="18"/>
                <w:lang w:val="en-US" w:eastAsia="zh-CN"/>
              </w:rPr>
            </w:pPr>
          </w:p>
        </w:tc>
      </w:tr>
    </w:tbl>
    <w:p w14:paraId="46601E9A">
      <w:pPr>
        <w:pStyle w:val="56"/>
        <w:ind w:firstLine="420"/>
        <w:rPr>
          <w:rFonts w:hint="eastAsia"/>
          <w:sz w:val="21"/>
          <w:szCs w:val="21"/>
          <w:lang w:eastAsia="zh-CN"/>
        </w:rPr>
      </w:pPr>
      <w:r>
        <w:rPr>
          <w:rFonts w:hint="default" w:ascii="宋体" w:hAnsi="宋体" w:eastAsia="宋体" w:cs="宋体"/>
          <w:kern w:val="2"/>
          <w:sz w:val="21"/>
          <w:szCs w:val="21"/>
          <w:lang w:val="en-US" w:eastAsia="zh-CN" w:bidi="ar-SA"/>
        </w:rPr>
        <w:t>注：评价</w:t>
      </w:r>
      <w:r>
        <w:rPr>
          <w:rFonts w:hint="eastAsia" w:hAnsi="宋体" w:cs="宋体"/>
          <w:kern w:val="2"/>
          <w:sz w:val="21"/>
          <w:szCs w:val="21"/>
          <w:lang w:val="en-US" w:eastAsia="zh-CN" w:bidi="ar-SA"/>
        </w:rPr>
        <w:t>组</w:t>
      </w:r>
      <w:r>
        <w:rPr>
          <w:rFonts w:hint="default" w:ascii="宋体" w:hAnsi="宋体" w:eastAsia="宋体" w:cs="宋体"/>
          <w:kern w:val="2"/>
          <w:sz w:val="21"/>
          <w:szCs w:val="21"/>
          <w:lang w:val="en-US" w:eastAsia="zh-CN" w:bidi="ar-SA"/>
        </w:rPr>
        <w:t>可根据具体课程特点，对</w:t>
      </w:r>
      <w:r>
        <w:rPr>
          <w:rFonts w:hint="eastAsia" w:ascii="宋体" w:hAnsi="宋体" w:cs="宋体"/>
          <w:kern w:val="2"/>
          <w:sz w:val="21"/>
          <w:szCs w:val="21"/>
          <w:lang w:val="en-US" w:eastAsia="zh-CN" w:bidi="ar-SA"/>
        </w:rPr>
        <w:t>评价内容</w:t>
      </w:r>
      <w:r>
        <w:rPr>
          <w:rFonts w:hint="default" w:ascii="宋体" w:hAnsi="宋体" w:eastAsia="宋体" w:cs="宋体"/>
          <w:kern w:val="2"/>
          <w:sz w:val="21"/>
          <w:szCs w:val="21"/>
          <w:lang w:val="en-US" w:eastAsia="zh-CN" w:bidi="ar-SA"/>
        </w:rPr>
        <w:t>和分值进行</w:t>
      </w:r>
      <w:r>
        <w:rPr>
          <w:rFonts w:hint="eastAsia" w:ascii="宋体" w:hAnsi="宋体" w:cs="宋体"/>
          <w:kern w:val="2"/>
          <w:sz w:val="21"/>
          <w:szCs w:val="21"/>
          <w:lang w:val="en-US" w:eastAsia="zh-CN" w:bidi="ar-SA"/>
        </w:rPr>
        <w:t>调整</w:t>
      </w:r>
      <w:r>
        <w:rPr>
          <w:rFonts w:hint="default" w:ascii="宋体" w:hAnsi="宋体" w:eastAsia="宋体" w:cs="宋体"/>
          <w:kern w:val="2"/>
          <w:sz w:val="21"/>
          <w:szCs w:val="21"/>
          <w:lang w:val="en-US" w:eastAsia="zh-CN" w:bidi="ar-SA"/>
        </w:rPr>
        <w:t>。</w:t>
      </w:r>
    </w:p>
    <w:p w14:paraId="6A7BF772">
      <w:pPr>
        <w:pStyle w:val="56"/>
        <w:ind w:firstLine="420"/>
        <w:rPr>
          <w:rFonts w:hint="eastAsia"/>
          <w:lang w:eastAsia="zh-CN"/>
        </w:rPr>
      </w:pPr>
    </w:p>
    <w:p w14:paraId="241D889B">
      <w:pPr>
        <w:pStyle w:val="56"/>
        <w:ind w:firstLine="420"/>
        <w:rPr>
          <w:rFonts w:hint="eastAsia"/>
          <w:lang w:eastAsia="zh-CN"/>
        </w:rPr>
      </w:pPr>
    </w:p>
    <w:p w14:paraId="420FD0BF">
      <w:pPr>
        <w:pStyle w:val="56"/>
        <w:ind w:firstLine="420"/>
        <w:rPr>
          <w:rFonts w:hint="eastAsia"/>
          <w:lang w:eastAsia="zh-CN"/>
        </w:rPr>
      </w:pPr>
    </w:p>
    <w:p w14:paraId="371A1E41">
      <w:pPr>
        <w:pStyle w:val="56"/>
        <w:ind w:firstLine="420"/>
        <w:rPr>
          <w:rFonts w:hint="eastAsia"/>
          <w:lang w:eastAsia="zh-CN"/>
        </w:rPr>
      </w:pPr>
    </w:p>
    <w:p w14:paraId="247431CE">
      <w:pPr>
        <w:rPr>
          <w:rFonts w:hint="eastAsia"/>
          <w:lang w:eastAsia="zh-CN"/>
        </w:rPr>
      </w:pPr>
      <w:r>
        <w:rPr>
          <w:rFonts w:hint="eastAsia"/>
          <w:lang w:eastAsia="zh-CN"/>
        </w:rPr>
        <w:br w:type="page"/>
      </w:r>
    </w:p>
    <w:p w14:paraId="1E6B9059">
      <w:pPr>
        <w:pStyle w:val="76"/>
        <w:spacing w:after="120"/>
        <w:rPr>
          <w:rFonts w:hint="default"/>
          <w:lang w:val="en-US" w:eastAsia="zh-CN"/>
        </w:rPr>
      </w:pPr>
      <w:bookmarkStart w:id="118" w:name="_Toc6413"/>
      <w:bookmarkStart w:id="119" w:name="_Toc27412"/>
      <w:bookmarkStart w:id="120" w:name="_Toc20998"/>
      <w:bookmarkStart w:id="121" w:name="_Toc28351"/>
      <w:bookmarkStart w:id="122" w:name="_Toc16867"/>
      <w:bookmarkStart w:id="123" w:name="_Toc11341"/>
      <w:bookmarkStart w:id="124" w:name="_Toc20460"/>
      <w:r>
        <w:br w:type="textWrapping"/>
      </w:r>
      <w:bookmarkStart w:id="125" w:name="_Toc192078051"/>
      <w:bookmarkStart w:id="126" w:name="_Toc193229603"/>
      <w:bookmarkStart w:id="127" w:name="_Toc193376369"/>
      <w:bookmarkStart w:id="128" w:name="_Toc192074525"/>
      <w:bookmarkStart w:id="129" w:name="_Toc192003629"/>
      <w:bookmarkStart w:id="130" w:name="_Toc191979663"/>
      <w:bookmarkStart w:id="131" w:name="_Toc192083632"/>
      <w:bookmarkStart w:id="132" w:name="_Toc191981484"/>
      <w:r>
        <w:rPr>
          <w:rFonts w:hint="eastAsia"/>
        </w:rPr>
        <w:t>（</w:t>
      </w:r>
      <w:r>
        <w:rPr>
          <w:rFonts w:hint="eastAsia"/>
          <w:lang w:val="en-US" w:eastAsia="zh-CN"/>
        </w:rPr>
        <w:t>资料</w:t>
      </w:r>
      <w:r>
        <w:rPr>
          <w:rFonts w:hint="eastAsia"/>
        </w:rPr>
        <w:t>性）</w:t>
      </w:r>
      <w:r>
        <w:br w:type="textWrapping"/>
      </w:r>
      <w:r>
        <w:rPr>
          <w:rFonts w:hint="default"/>
          <w:lang w:val="en-US" w:eastAsia="zh-CN"/>
        </w:rPr>
        <w:t>农业科普研学课程</w:t>
      </w:r>
      <w:bookmarkEnd w:id="125"/>
      <w:bookmarkEnd w:id="126"/>
      <w:bookmarkEnd w:id="127"/>
      <w:bookmarkEnd w:id="128"/>
      <w:bookmarkEnd w:id="129"/>
      <w:bookmarkEnd w:id="130"/>
      <w:bookmarkEnd w:id="131"/>
      <w:bookmarkEnd w:id="132"/>
      <w:r>
        <w:rPr>
          <w:rFonts w:hint="eastAsia"/>
        </w:rPr>
        <w:t>满意度调查示例</w:t>
      </w:r>
      <w:bookmarkEnd w:id="118"/>
      <w:bookmarkEnd w:id="119"/>
      <w:bookmarkEnd w:id="120"/>
      <w:bookmarkEnd w:id="121"/>
      <w:bookmarkEnd w:id="122"/>
      <w:bookmarkEnd w:id="123"/>
      <w:bookmarkEnd w:id="124"/>
    </w:p>
    <w:p w14:paraId="49AB32A0">
      <w:pPr>
        <w:pStyle w:val="56"/>
        <w:ind w:firstLine="420"/>
        <w:rPr>
          <w:rFonts w:hint="default" w:ascii="宋体" w:hAnsi="Times New Roman" w:eastAsia="宋体" w:cs="Times New Roman"/>
          <w:lang w:val="en-US" w:eastAsia="zh-CN"/>
        </w:rPr>
      </w:pPr>
      <w:r>
        <w:rPr>
          <w:rFonts w:hint="default" w:ascii="宋体" w:hAnsi="Times New Roman" w:eastAsia="宋体" w:cs="Times New Roman"/>
          <w:lang w:val="en-US" w:eastAsia="zh-CN"/>
        </w:rPr>
        <w:t>农业科普研学课程学生满意度调查</w:t>
      </w:r>
      <w:r>
        <w:rPr>
          <w:rFonts w:hint="eastAsia" w:ascii="宋体" w:hAnsi="Times New Roman" w:eastAsia="宋体" w:cs="Times New Roman"/>
          <w:lang w:val="en-US" w:eastAsia="zh-CN"/>
        </w:rPr>
        <w:t>表</w:t>
      </w:r>
      <w:r>
        <w:rPr>
          <w:rFonts w:hint="default" w:ascii="宋体" w:hAnsi="Times New Roman" w:eastAsia="宋体" w:cs="Times New Roman"/>
          <w:lang w:val="en-US" w:eastAsia="zh-CN"/>
        </w:rPr>
        <w:t>示例</w:t>
      </w:r>
      <w:r>
        <w:rPr>
          <w:rFonts w:hint="eastAsia" w:ascii="宋体" w:hAnsi="Times New Roman" w:eastAsia="宋体" w:cs="Times New Roman"/>
          <w:lang w:val="en-US" w:eastAsia="zh-CN"/>
        </w:rPr>
        <w:t>见</w:t>
      </w:r>
      <w:r>
        <w:rPr>
          <w:rFonts w:hint="eastAsia" w:cs="Times New Roman"/>
          <w:lang w:val="en-US" w:eastAsia="zh-CN"/>
        </w:rPr>
        <w:t>B</w:t>
      </w:r>
      <w:r>
        <w:rPr>
          <w:rFonts w:hint="eastAsia" w:ascii="宋体" w:hAnsi="Times New Roman" w:eastAsia="宋体" w:cs="Times New Roman"/>
          <w:lang w:val="en-US" w:eastAsia="zh-CN"/>
        </w:rPr>
        <w:t>.1，农业科普研学课程带队教师</w:t>
      </w:r>
      <w:r>
        <w:rPr>
          <w:rFonts w:hint="eastAsia" w:cs="Times New Roman"/>
          <w:lang w:val="en-US" w:eastAsia="zh-CN"/>
        </w:rPr>
        <w:t>满意度调查表</w:t>
      </w:r>
      <w:r>
        <w:rPr>
          <w:rFonts w:hint="eastAsia" w:ascii="宋体" w:hAnsi="Times New Roman" w:eastAsia="宋体" w:cs="Times New Roman"/>
          <w:lang w:val="en-US" w:eastAsia="zh-CN"/>
        </w:rPr>
        <w:t>示例见</w:t>
      </w:r>
      <w:r>
        <w:rPr>
          <w:rFonts w:hint="eastAsia" w:cs="Times New Roman"/>
          <w:lang w:val="en-US" w:eastAsia="zh-CN"/>
        </w:rPr>
        <w:t>B</w:t>
      </w:r>
      <w:r>
        <w:rPr>
          <w:rFonts w:hint="eastAsia" w:ascii="宋体" w:hAnsi="Times New Roman" w:eastAsia="宋体" w:cs="Times New Roman"/>
          <w:lang w:val="en-US" w:eastAsia="zh-CN"/>
        </w:rPr>
        <w:t>.2，农业科普研学课程家长满意度调查表示例见</w:t>
      </w:r>
      <w:r>
        <w:rPr>
          <w:rFonts w:hint="eastAsia" w:cs="Times New Roman"/>
          <w:lang w:val="en-US" w:eastAsia="zh-CN"/>
        </w:rPr>
        <w:t>B</w:t>
      </w:r>
      <w:r>
        <w:rPr>
          <w:rFonts w:hint="eastAsia" w:ascii="宋体" w:hAnsi="Times New Roman" w:eastAsia="宋体" w:cs="Times New Roman"/>
          <w:lang w:val="en-US" w:eastAsia="zh-CN"/>
        </w:rPr>
        <w:t>.3。</w:t>
      </w:r>
    </w:p>
    <w:p w14:paraId="29CB916A">
      <w:pPr>
        <w:pStyle w:val="78"/>
        <w:spacing w:before="120" w:after="120"/>
        <w:rPr>
          <w:rFonts w:hint="default"/>
          <w:lang w:val="en-US" w:eastAsia="zh-CN"/>
        </w:rPr>
      </w:pPr>
      <w:bookmarkStart w:id="133" w:name="_Toc28167"/>
      <w:bookmarkStart w:id="134" w:name="_Toc26193"/>
      <w:r>
        <w:rPr>
          <w:rFonts w:hint="default" w:hAnsi="Times New Roman" w:cs="Times New Roman"/>
          <w:lang w:val="en-US" w:eastAsia="zh-CN"/>
        </w:rPr>
        <w:t>农业科普研学课程学生满意度调查</w:t>
      </w:r>
      <w:r>
        <w:rPr>
          <w:rFonts w:hint="eastAsia" w:hAnsi="Times New Roman" w:cs="Times New Roman"/>
          <w:lang w:val="en-US" w:eastAsia="zh-CN"/>
        </w:rPr>
        <w:t>表</w:t>
      </w:r>
      <w:r>
        <w:rPr>
          <w:rFonts w:hint="default" w:hAnsi="Times New Roman" w:cs="Times New Roman"/>
          <w:lang w:val="en-US" w:eastAsia="zh-CN"/>
        </w:rPr>
        <w:t>示例</w:t>
      </w:r>
      <w:bookmarkEnd w:id="133"/>
      <w:bookmarkEnd w:id="134"/>
    </w:p>
    <w:p w14:paraId="0B7A0B5E">
      <w:pPr>
        <w:pStyle w:val="56"/>
        <w:ind w:left="0" w:leftChars="0" w:firstLine="0" w:firstLineChars="0"/>
        <w:rPr>
          <w:rFonts w:hint="default"/>
          <w:lang w:val="en-US" w:eastAsia="zh-CN"/>
        </w:rPr>
      </w:pPr>
      <w:r>
        <w:rPr>
          <w:rFonts w:hint="default"/>
          <w:lang w:val="en-US" w:eastAsia="zh-CN"/>
        </w:rPr>
        <w:t>亲爱的同学：</w:t>
      </w:r>
    </w:p>
    <w:p w14:paraId="15B4EA56">
      <w:pPr>
        <w:pStyle w:val="56"/>
        <w:rPr>
          <w:rFonts w:hint="default"/>
          <w:lang w:val="en-US" w:eastAsia="zh-CN"/>
        </w:rPr>
      </w:pPr>
      <w:r>
        <w:rPr>
          <w:rFonts w:hint="default"/>
          <w:lang w:val="en-US" w:eastAsia="zh-CN"/>
        </w:rPr>
        <w:t>你好！为了解你对本次农业科普研学课程的收获和感受，帮助我们不断改进，请你花几分钟时间填写这份问卷。你的意见非常宝贵！请根据你的真实感受，在对应的选项上打“√”。</w:t>
      </w:r>
    </w:p>
    <w:p w14:paraId="225F9439">
      <w:pPr>
        <w:pStyle w:val="56"/>
        <w:rPr>
          <w:rFonts w:hint="default"/>
          <w:lang w:val="en-US" w:eastAsia="zh-CN"/>
        </w:rPr>
      </w:pPr>
      <w:r>
        <w:rPr>
          <w:rFonts w:hint="default"/>
          <w:lang w:val="en-US" w:eastAsia="zh-CN"/>
        </w:rPr>
        <w:t xml:space="preserve">课程名称： _______________ </w:t>
      </w:r>
    </w:p>
    <w:p w14:paraId="3C246D77">
      <w:pPr>
        <w:pStyle w:val="56"/>
        <w:rPr>
          <w:rFonts w:hint="default"/>
          <w:lang w:val="en-US" w:eastAsia="zh-CN"/>
        </w:rPr>
      </w:pPr>
      <w:r>
        <w:rPr>
          <w:rFonts w:hint="default"/>
          <w:lang w:val="en-US" w:eastAsia="zh-CN"/>
        </w:rPr>
        <w:t>活动日期： _______________</w:t>
      </w:r>
    </w:p>
    <w:tbl>
      <w:tblPr>
        <w:tblStyle w:val="27"/>
        <w:tblpPr w:leftFromText="180" w:rightFromText="180" w:vertAnchor="text" w:horzAnchor="page" w:tblpX="1419" w:tblpY="256"/>
        <w:tblOverlap w:val="never"/>
        <w:tblW w:w="879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66"/>
        <w:gridCol w:w="1466"/>
        <w:gridCol w:w="1466"/>
        <w:gridCol w:w="1466"/>
        <w:gridCol w:w="1467"/>
        <w:gridCol w:w="1467"/>
      </w:tblGrid>
      <w:tr w14:paraId="3FDF42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6" w:type="dxa"/>
            <w:vMerge w:val="restart"/>
            <w:vAlign w:val="center"/>
          </w:tcPr>
          <w:p w14:paraId="18986968">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内容</w:t>
            </w:r>
          </w:p>
        </w:tc>
        <w:tc>
          <w:tcPr>
            <w:tcW w:w="7332" w:type="dxa"/>
            <w:gridSpan w:val="5"/>
            <w:tcBorders>
              <w:bottom w:val="single" w:color="auto" w:sz="8" w:space="0"/>
            </w:tcBorders>
            <w:vAlign w:val="center"/>
          </w:tcPr>
          <w:p w14:paraId="6C886D7F">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分值（5分制：5-非常满意，4-满意，3-基本满意，2-一般，1-不满意）</w:t>
            </w:r>
          </w:p>
        </w:tc>
      </w:tr>
      <w:tr w14:paraId="4768F7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6" w:type="dxa"/>
            <w:vMerge w:val="continue"/>
            <w:tcBorders>
              <w:bottom w:val="single" w:color="auto" w:sz="8" w:space="0"/>
            </w:tcBorders>
            <w:vAlign w:val="center"/>
          </w:tcPr>
          <w:p w14:paraId="16484EB9">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p>
        </w:tc>
        <w:tc>
          <w:tcPr>
            <w:tcW w:w="1466" w:type="dxa"/>
            <w:tcBorders>
              <w:bottom w:val="single" w:color="auto" w:sz="8" w:space="0"/>
            </w:tcBorders>
            <w:vAlign w:val="center"/>
          </w:tcPr>
          <w:p w14:paraId="49D53725">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5</w:t>
            </w:r>
          </w:p>
        </w:tc>
        <w:tc>
          <w:tcPr>
            <w:tcW w:w="1466" w:type="dxa"/>
            <w:tcBorders>
              <w:bottom w:val="single" w:color="auto" w:sz="8" w:space="0"/>
            </w:tcBorders>
            <w:vAlign w:val="center"/>
          </w:tcPr>
          <w:p w14:paraId="6F224217">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4</w:t>
            </w:r>
          </w:p>
        </w:tc>
        <w:tc>
          <w:tcPr>
            <w:tcW w:w="1466" w:type="dxa"/>
            <w:tcBorders>
              <w:bottom w:val="single" w:color="auto" w:sz="8" w:space="0"/>
            </w:tcBorders>
            <w:vAlign w:val="center"/>
          </w:tcPr>
          <w:p w14:paraId="376275D0">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3</w:t>
            </w:r>
          </w:p>
        </w:tc>
        <w:tc>
          <w:tcPr>
            <w:tcW w:w="1467" w:type="dxa"/>
            <w:tcBorders>
              <w:bottom w:val="single" w:color="auto" w:sz="8" w:space="0"/>
            </w:tcBorders>
            <w:vAlign w:val="center"/>
          </w:tcPr>
          <w:p w14:paraId="4C8CEF74">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w:t>
            </w:r>
          </w:p>
        </w:tc>
        <w:tc>
          <w:tcPr>
            <w:tcW w:w="1467" w:type="dxa"/>
            <w:tcBorders>
              <w:bottom w:val="single" w:color="auto" w:sz="8" w:space="0"/>
            </w:tcBorders>
            <w:vAlign w:val="center"/>
          </w:tcPr>
          <w:p w14:paraId="04E038B1">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w:t>
            </w:r>
          </w:p>
        </w:tc>
      </w:tr>
      <w:tr w14:paraId="1023AC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6" w:type="dxa"/>
            <w:tcBorders>
              <w:top w:val="single" w:color="auto" w:sz="8" w:space="0"/>
            </w:tcBorders>
            <w:vAlign w:val="center"/>
          </w:tcPr>
          <w:p w14:paraId="3CFAE35B">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1.我觉得这次活动很有趣</w:t>
            </w:r>
          </w:p>
        </w:tc>
        <w:tc>
          <w:tcPr>
            <w:tcW w:w="1466" w:type="dxa"/>
            <w:tcBorders>
              <w:top w:val="single" w:color="auto" w:sz="8" w:space="0"/>
            </w:tcBorders>
            <w:vAlign w:val="center"/>
          </w:tcPr>
          <w:p w14:paraId="69D3F60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tcBorders>
              <w:top w:val="single" w:color="auto" w:sz="8" w:space="0"/>
            </w:tcBorders>
            <w:vAlign w:val="center"/>
          </w:tcPr>
          <w:p w14:paraId="38050F3E">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tcBorders>
              <w:top w:val="single" w:color="auto" w:sz="8" w:space="0"/>
            </w:tcBorders>
            <w:vAlign w:val="center"/>
          </w:tcPr>
          <w:p w14:paraId="10C458E0">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tcBorders>
              <w:top w:val="single" w:color="auto" w:sz="8" w:space="0"/>
            </w:tcBorders>
            <w:vAlign w:val="center"/>
          </w:tcPr>
          <w:p w14:paraId="6F8B782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tcBorders>
              <w:top w:val="single" w:color="auto" w:sz="8" w:space="0"/>
            </w:tcBorders>
            <w:vAlign w:val="center"/>
          </w:tcPr>
          <w:p w14:paraId="2E9A7F6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0714EB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6" w:type="dxa"/>
            <w:vAlign w:val="center"/>
          </w:tcPr>
          <w:p w14:paraId="57B02855">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2.我学到了新的农业知识</w:t>
            </w:r>
          </w:p>
        </w:tc>
        <w:tc>
          <w:tcPr>
            <w:tcW w:w="1466" w:type="dxa"/>
            <w:vAlign w:val="center"/>
          </w:tcPr>
          <w:p w14:paraId="5F472680">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1E2FA361">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7A04CF7F">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614E3B66">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5AC72B84">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0F3B2D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6" w:type="dxa"/>
            <w:vAlign w:val="center"/>
          </w:tcPr>
          <w:p w14:paraId="6F3292F0">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3.我有很多自己动手的机会（比如种植、喂养、做实验等）</w:t>
            </w:r>
          </w:p>
        </w:tc>
        <w:tc>
          <w:tcPr>
            <w:tcW w:w="1466" w:type="dxa"/>
            <w:vAlign w:val="center"/>
          </w:tcPr>
          <w:p w14:paraId="4CB8021C">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755AFBA7">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2AE3331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1A495B9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2AE27D68">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093913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6" w:type="dxa"/>
            <w:vAlign w:val="center"/>
          </w:tcPr>
          <w:p w14:paraId="3F05A8D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4.老师讲的东西，我能听懂</w:t>
            </w:r>
          </w:p>
        </w:tc>
        <w:tc>
          <w:tcPr>
            <w:tcW w:w="1466" w:type="dxa"/>
            <w:vAlign w:val="center"/>
          </w:tcPr>
          <w:p w14:paraId="6DFDFA6B">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5C27933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081E6DB1">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32464DEB">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77BAE3E9">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43B3EB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6" w:type="dxa"/>
            <w:vAlign w:val="center"/>
          </w:tcPr>
          <w:p w14:paraId="67ACD767">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5.通过这次活动，我更喜欢大自然和农业了</w:t>
            </w:r>
          </w:p>
        </w:tc>
        <w:tc>
          <w:tcPr>
            <w:tcW w:w="1466" w:type="dxa"/>
            <w:vAlign w:val="center"/>
          </w:tcPr>
          <w:p w14:paraId="2106F66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17FCA6B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4F8C855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6C4A5EB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52A10F69">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507E57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66" w:type="dxa"/>
            <w:vAlign w:val="center"/>
          </w:tcPr>
          <w:p w14:paraId="77BF0A0D">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6.我感觉在整个活动中是安全的</w:t>
            </w:r>
          </w:p>
        </w:tc>
        <w:tc>
          <w:tcPr>
            <w:tcW w:w="1466" w:type="dxa"/>
            <w:vAlign w:val="center"/>
          </w:tcPr>
          <w:p w14:paraId="4A56DD9B">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3F67D014">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6" w:type="dxa"/>
            <w:vAlign w:val="center"/>
          </w:tcPr>
          <w:p w14:paraId="620BA1C0">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50FC20C4">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467" w:type="dxa"/>
            <w:vAlign w:val="center"/>
          </w:tcPr>
          <w:p w14:paraId="0D9139FB">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2CA8E4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798" w:type="dxa"/>
            <w:gridSpan w:val="6"/>
            <w:vAlign w:val="center"/>
          </w:tcPr>
          <w:p w14:paraId="1D0E50E2">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left"/>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7.你最喜欢这次活动的哪个环节？为什么？</w:t>
            </w:r>
          </w:p>
          <w:p w14:paraId="5F9CC4F9">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p w14:paraId="41FCC4A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p>
        </w:tc>
      </w:tr>
      <w:tr w14:paraId="627345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798" w:type="dxa"/>
            <w:gridSpan w:val="6"/>
            <w:vAlign w:val="center"/>
          </w:tcPr>
          <w:p w14:paraId="6209BDB7">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left"/>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8.你觉得哪些地方可以做得更好？或者你有什么建议？</w:t>
            </w:r>
          </w:p>
          <w:p w14:paraId="334A0E38">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p w14:paraId="0A70A4DE">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bl>
    <w:p w14:paraId="7A7B042F">
      <w:pPr>
        <w:pStyle w:val="56"/>
        <w:ind w:firstLine="420"/>
        <w:rPr>
          <w:rFonts w:hint="eastAsia"/>
          <w:lang w:eastAsia="zh-CN"/>
        </w:rPr>
      </w:pPr>
      <w:r>
        <w:rPr>
          <w:rFonts w:hint="eastAsia"/>
          <w:lang w:val="en-US" w:eastAsia="zh-CN"/>
        </w:rPr>
        <w:t>感谢你的参与！</w:t>
      </w:r>
    </w:p>
    <w:p w14:paraId="548529F7">
      <w:pPr>
        <w:pStyle w:val="56"/>
        <w:ind w:firstLine="420"/>
        <w:rPr>
          <w:rFonts w:hint="eastAsia"/>
          <w:lang w:eastAsia="zh-CN"/>
        </w:rPr>
      </w:pPr>
    </w:p>
    <w:p w14:paraId="611B443E">
      <w:pPr>
        <w:pStyle w:val="56"/>
        <w:ind w:firstLine="420"/>
        <w:rPr>
          <w:rFonts w:hint="eastAsia"/>
          <w:lang w:eastAsia="zh-CN"/>
        </w:rPr>
      </w:pPr>
    </w:p>
    <w:p w14:paraId="4E63042C">
      <w:pPr>
        <w:pStyle w:val="56"/>
        <w:ind w:left="0" w:leftChars="0" w:firstLine="0" w:firstLineChars="0"/>
        <w:rPr>
          <w:rFonts w:hint="eastAsia"/>
          <w:lang w:eastAsia="zh-CN"/>
        </w:rPr>
      </w:pPr>
    </w:p>
    <w:p w14:paraId="06159453">
      <w:pPr>
        <w:pStyle w:val="78"/>
        <w:spacing w:before="120" w:after="120"/>
        <w:rPr>
          <w:rFonts w:hint="default"/>
          <w:lang w:val="en-US" w:eastAsia="zh-CN"/>
        </w:rPr>
      </w:pPr>
      <w:bookmarkStart w:id="135" w:name="_Toc4150"/>
      <w:bookmarkStart w:id="136" w:name="_Toc14041"/>
      <w:r>
        <w:rPr>
          <w:rFonts w:hint="default" w:hAnsi="Times New Roman" w:cs="Times New Roman"/>
          <w:lang w:val="en-US" w:eastAsia="zh-CN"/>
        </w:rPr>
        <w:t>农业科普研学课程带队教师满意度调查</w:t>
      </w:r>
      <w:r>
        <w:rPr>
          <w:rFonts w:hint="eastAsia" w:hAnsi="Times New Roman" w:cs="Times New Roman"/>
          <w:lang w:val="en-US" w:eastAsia="zh-CN"/>
        </w:rPr>
        <w:t>表</w:t>
      </w:r>
      <w:r>
        <w:rPr>
          <w:rFonts w:hint="default" w:hAnsi="Times New Roman" w:cs="Times New Roman"/>
          <w:lang w:val="en-US" w:eastAsia="zh-CN"/>
        </w:rPr>
        <w:t>示例</w:t>
      </w:r>
      <w:bookmarkEnd w:id="135"/>
      <w:bookmarkEnd w:id="136"/>
    </w:p>
    <w:p w14:paraId="402B5E80">
      <w:pPr>
        <w:pStyle w:val="56"/>
        <w:ind w:left="0" w:leftChars="0" w:firstLine="0" w:firstLineChars="0"/>
        <w:rPr>
          <w:rFonts w:hint="default"/>
          <w:lang w:val="en-US" w:eastAsia="zh-CN"/>
        </w:rPr>
      </w:pPr>
      <w:r>
        <w:rPr>
          <w:rFonts w:hint="eastAsia"/>
          <w:lang w:val="en-US" w:eastAsia="zh-CN"/>
        </w:rPr>
        <w:t>尊敬的老师</w:t>
      </w:r>
      <w:r>
        <w:rPr>
          <w:rFonts w:hint="default"/>
          <w:lang w:val="en-US" w:eastAsia="zh-CN"/>
        </w:rPr>
        <w:t>：</w:t>
      </w:r>
    </w:p>
    <w:p w14:paraId="6E3D1D63">
      <w:pPr>
        <w:pStyle w:val="56"/>
        <w:rPr>
          <w:rFonts w:hint="default"/>
          <w:lang w:val="en-US" w:eastAsia="zh-CN"/>
        </w:rPr>
      </w:pPr>
      <w:r>
        <w:rPr>
          <w:rFonts w:hint="eastAsia"/>
          <w:lang w:val="en-US" w:eastAsia="zh-CN"/>
        </w:rPr>
        <w:t>您</w:t>
      </w:r>
      <w:r>
        <w:rPr>
          <w:rFonts w:hint="default"/>
          <w:lang w:val="en-US" w:eastAsia="zh-CN"/>
        </w:rPr>
        <w:t>好！恳请您从教育专业视角，对本课程的教学质量进行评估</w:t>
      </w:r>
      <w:r>
        <w:rPr>
          <w:rFonts w:hint="eastAsia"/>
          <w:lang w:val="en-US" w:eastAsia="zh-CN"/>
        </w:rPr>
        <w:t>，</w:t>
      </w:r>
      <w:r>
        <w:rPr>
          <w:rFonts w:hint="default"/>
          <w:lang w:val="en-US" w:eastAsia="zh-CN"/>
        </w:rPr>
        <w:t>请根据</w:t>
      </w:r>
      <w:r>
        <w:rPr>
          <w:rFonts w:hint="eastAsia"/>
          <w:lang w:val="en-US" w:eastAsia="zh-CN"/>
        </w:rPr>
        <w:t>您</w:t>
      </w:r>
      <w:r>
        <w:rPr>
          <w:rFonts w:hint="default"/>
          <w:lang w:val="en-US" w:eastAsia="zh-CN"/>
        </w:rPr>
        <w:t>的真实感受，在对应的选项上打“√”。</w:t>
      </w:r>
    </w:p>
    <w:p w14:paraId="0D7E9CEE">
      <w:pPr>
        <w:pStyle w:val="56"/>
        <w:rPr>
          <w:rFonts w:hint="default"/>
          <w:lang w:val="en-US" w:eastAsia="zh-CN"/>
        </w:rPr>
      </w:pPr>
      <w:r>
        <w:rPr>
          <w:rFonts w:hint="default"/>
          <w:lang w:val="en-US" w:eastAsia="zh-CN"/>
        </w:rPr>
        <w:t xml:space="preserve">课程名称： _______________ </w:t>
      </w:r>
    </w:p>
    <w:p w14:paraId="68483CAD">
      <w:pPr>
        <w:pStyle w:val="56"/>
        <w:rPr>
          <w:rFonts w:hint="default"/>
          <w:lang w:val="en-US" w:eastAsia="zh-CN"/>
        </w:rPr>
      </w:pPr>
      <w:r>
        <w:rPr>
          <w:rFonts w:hint="default"/>
          <w:lang w:val="en-US" w:eastAsia="zh-CN"/>
        </w:rPr>
        <w:t>活动日期： _______________</w:t>
      </w:r>
    </w:p>
    <w:tbl>
      <w:tblPr>
        <w:tblStyle w:val="27"/>
        <w:tblpPr w:leftFromText="180" w:rightFromText="180" w:vertAnchor="text" w:horzAnchor="page" w:tblpX="1697" w:tblpY="262"/>
        <w:tblOverlap w:val="never"/>
        <w:tblW w:w="880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632"/>
        <w:gridCol w:w="1032"/>
        <w:gridCol w:w="1032"/>
        <w:gridCol w:w="1032"/>
        <w:gridCol w:w="1032"/>
        <w:gridCol w:w="1044"/>
      </w:tblGrid>
      <w:tr w14:paraId="590DFA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Merge w:val="restart"/>
            <w:tcBorders>
              <w:bottom w:val="single" w:color="auto" w:sz="8" w:space="0"/>
              <w:right w:val="single" w:color="auto" w:sz="8" w:space="0"/>
            </w:tcBorders>
            <w:vAlign w:val="center"/>
          </w:tcPr>
          <w:p w14:paraId="5B03779A">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评价内容</w:t>
            </w:r>
          </w:p>
        </w:tc>
        <w:tc>
          <w:tcPr>
            <w:tcW w:w="5172" w:type="dxa"/>
            <w:gridSpan w:val="5"/>
            <w:tcBorders>
              <w:top w:val="single" w:color="auto" w:sz="8" w:space="0"/>
              <w:left w:val="single" w:color="auto" w:sz="8" w:space="0"/>
              <w:bottom w:val="single" w:color="auto" w:sz="8" w:space="0"/>
              <w:right w:val="single" w:color="auto" w:sz="8" w:space="0"/>
            </w:tcBorders>
            <w:vAlign w:val="center"/>
          </w:tcPr>
          <w:p w14:paraId="281D6E29">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分值（5分制：5-非常满意，4-满意，3-基本满意，2-一般，1-不满意）</w:t>
            </w:r>
          </w:p>
        </w:tc>
      </w:tr>
      <w:tr w14:paraId="32D186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Merge w:val="continue"/>
            <w:tcBorders>
              <w:top w:val="single" w:color="auto" w:sz="8" w:space="0"/>
              <w:bottom w:val="single" w:color="auto" w:sz="8" w:space="0"/>
              <w:right w:val="single" w:color="auto" w:sz="8" w:space="0"/>
            </w:tcBorders>
            <w:vAlign w:val="center"/>
          </w:tcPr>
          <w:p w14:paraId="4FFEF58F">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p>
        </w:tc>
        <w:tc>
          <w:tcPr>
            <w:tcW w:w="1032" w:type="dxa"/>
            <w:tcBorders>
              <w:top w:val="single" w:color="auto" w:sz="8" w:space="0"/>
              <w:left w:val="single" w:color="auto" w:sz="8" w:space="0"/>
              <w:bottom w:val="single" w:color="auto" w:sz="8" w:space="0"/>
            </w:tcBorders>
            <w:vAlign w:val="center"/>
          </w:tcPr>
          <w:p w14:paraId="1A08665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5</w:t>
            </w:r>
          </w:p>
        </w:tc>
        <w:tc>
          <w:tcPr>
            <w:tcW w:w="1032" w:type="dxa"/>
            <w:tcBorders>
              <w:top w:val="single" w:color="auto" w:sz="8" w:space="0"/>
              <w:bottom w:val="single" w:color="auto" w:sz="8" w:space="0"/>
            </w:tcBorders>
            <w:vAlign w:val="center"/>
          </w:tcPr>
          <w:p w14:paraId="123FBB7A">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4</w:t>
            </w:r>
          </w:p>
        </w:tc>
        <w:tc>
          <w:tcPr>
            <w:tcW w:w="1032" w:type="dxa"/>
            <w:tcBorders>
              <w:top w:val="single" w:color="auto" w:sz="8" w:space="0"/>
              <w:bottom w:val="single" w:color="auto" w:sz="8" w:space="0"/>
            </w:tcBorders>
            <w:vAlign w:val="center"/>
          </w:tcPr>
          <w:p w14:paraId="3E160090">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3</w:t>
            </w:r>
          </w:p>
        </w:tc>
        <w:tc>
          <w:tcPr>
            <w:tcW w:w="1032" w:type="dxa"/>
            <w:tcBorders>
              <w:top w:val="single" w:color="auto" w:sz="8" w:space="0"/>
              <w:bottom w:val="single" w:color="auto" w:sz="8" w:space="0"/>
            </w:tcBorders>
            <w:vAlign w:val="center"/>
          </w:tcPr>
          <w:p w14:paraId="530D1A20">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w:t>
            </w:r>
          </w:p>
        </w:tc>
        <w:tc>
          <w:tcPr>
            <w:tcW w:w="1044" w:type="dxa"/>
            <w:tcBorders>
              <w:top w:val="single" w:color="auto" w:sz="8" w:space="0"/>
              <w:bottom w:val="single" w:color="auto" w:sz="8" w:space="0"/>
              <w:right w:val="single" w:color="auto" w:sz="8" w:space="0"/>
            </w:tcBorders>
            <w:vAlign w:val="center"/>
          </w:tcPr>
          <w:p w14:paraId="17301B1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w:t>
            </w:r>
          </w:p>
        </w:tc>
      </w:tr>
      <w:tr w14:paraId="7A7F0D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tcBorders>
              <w:top w:val="single" w:color="auto" w:sz="8" w:space="0"/>
            </w:tcBorders>
            <w:vAlign w:val="center"/>
          </w:tcPr>
          <w:p w14:paraId="694F3468">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1.课程目标与设计：目标明确，内容科学，符合学生认知水平</w:t>
            </w:r>
          </w:p>
        </w:tc>
        <w:tc>
          <w:tcPr>
            <w:tcW w:w="1032" w:type="dxa"/>
            <w:tcBorders>
              <w:top w:val="single" w:color="auto" w:sz="8" w:space="0"/>
            </w:tcBorders>
            <w:vAlign w:val="center"/>
          </w:tcPr>
          <w:p w14:paraId="2373715E">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tcBorders>
              <w:top w:val="single" w:color="auto" w:sz="8" w:space="0"/>
            </w:tcBorders>
            <w:vAlign w:val="center"/>
          </w:tcPr>
          <w:p w14:paraId="50C4217F">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tcBorders>
              <w:top w:val="single" w:color="auto" w:sz="8" w:space="0"/>
            </w:tcBorders>
            <w:vAlign w:val="center"/>
          </w:tcPr>
          <w:p w14:paraId="50D202FF">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tcBorders>
              <w:top w:val="single" w:color="auto" w:sz="8" w:space="0"/>
            </w:tcBorders>
            <w:vAlign w:val="center"/>
          </w:tcPr>
          <w:p w14:paraId="4BFEE161">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tcBorders>
              <w:top w:val="single" w:color="auto" w:sz="8" w:space="0"/>
            </w:tcBorders>
            <w:vAlign w:val="center"/>
          </w:tcPr>
          <w:p w14:paraId="64C9BC94">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635496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3632" w:type="dxa"/>
            <w:vAlign w:val="center"/>
          </w:tcPr>
          <w:p w14:paraId="3967BF6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2.农业专业性与特色</w:t>
            </w:r>
            <w:r>
              <w:rPr>
                <w:rFonts w:hint="eastAsia" w:ascii="宋体" w:hAnsi="宋体" w:eastAsia="宋体" w:cs="宋体"/>
                <w:b w:val="0"/>
                <w:bCs w:val="0"/>
                <w:color w:val="0000FF"/>
                <w:sz w:val="18"/>
                <w:szCs w:val="18"/>
                <w:vertAlign w:val="baseline"/>
                <w:lang w:val="en-US" w:eastAsia="zh-CN"/>
              </w:rPr>
              <w:t>：</w:t>
            </w:r>
            <w:r>
              <w:rPr>
                <w:rFonts w:hint="eastAsia" w:ascii="宋体" w:hAnsi="宋体" w:eastAsia="宋体" w:cs="宋体"/>
                <w:b w:val="0"/>
                <w:bCs w:val="0"/>
                <w:color w:val="auto"/>
                <w:sz w:val="18"/>
                <w:szCs w:val="18"/>
                <w:vertAlign w:val="baseline"/>
                <w:lang w:val="en-US" w:eastAsia="zh-CN"/>
              </w:rPr>
              <w:t>内容能体现农业特色、现代农业科技、传统农耕文化等</w:t>
            </w:r>
          </w:p>
        </w:tc>
        <w:tc>
          <w:tcPr>
            <w:tcW w:w="1032" w:type="dxa"/>
            <w:vAlign w:val="center"/>
          </w:tcPr>
          <w:p w14:paraId="0C4CF06C">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400F9D1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431130CE">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1FDBBD8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760D72C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7E9D8A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3B3CA6B5">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3.实践与探究比重：动手操作和探究环节充足，非纯参观</w:t>
            </w:r>
          </w:p>
        </w:tc>
        <w:tc>
          <w:tcPr>
            <w:tcW w:w="1032" w:type="dxa"/>
            <w:vAlign w:val="center"/>
          </w:tcPr>
          <w:p w14:paraId="63665D1F">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25C593C0">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07896A67">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4DDEA5CF">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4F347EAF">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2A67F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60E24F52">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4.导师专业能力：农业知识扎实，技能娴熟，引导得当</w:t>
            </w:r>
          </w:p>
        </w:tc>
        <w:tc>
          <w:tcPr>
            <w:tcW w:w="1032" w:type="dxa"/>
            <w:vAlign w:val="center"/>
          </w:tcPr>
          <w:p w14:paraId="302CB04F">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1E140C56">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B992493">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1295F2D4">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12C1DFC8">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7E69E0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4E66871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5.教学组织与管理：流程顺畅，时间安排合理，纪律良好</w:t>
            </w:r>
          </w:p>
        </w:tc>
        <w:tc>
          <w:tcPr>
            <w:tcW w:w="1032" w:type="dxa"/>
            <w:vAlign w:val="center"/>
          </w:tcPr>
          <w:p w14:paraId="1C5A2198">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5E873D2">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6510B2B6">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3DA8807F">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4DD478F6">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7D1275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1F5C14C8">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6.安全保障：安全措施到位，对潜在风险有明确、前置的安全告知与规范演示</w:t>
            </w:r>
          </w:p>
        </w:tc>
        <w:tc>
          <w:tcPr>
            <w:tcW w:w="1032" w:type="dxa"/>
            <w:vAlign w:val="center"/>
          </w:tcPr>
          <w:p w14:paraId="471423FB">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2AD5E4E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11D8D431">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A0CBB7B">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53A6E09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128ACB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0A053CEE">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7.与学校课程的衔接度：能有效补充和延伸校内科学、劳动等课程</w:t>
            </w:r>
          </w:p>
        </w:tc>
        <w:tc>
          <w:tcPr>
            <w:tcW w:w="1032" w:type="dxa"/>
            <w:vAlign w:val="center"/>
          </w:tcPr>
          <w:p w14:paraId="4E0A5AE0">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6503CE2">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602BD02B">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2DAC9B2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40B7E4B9">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008E07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4DD38802">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8.总体教育价值：对学生知识、能力、情感培养有显著帮助</w:t>
            </w:r>
          </w:p>
        </w:tc>
        <w:tc>
          <w:tcPr>
            <w:tcW w:w="1032" w:type="dxa"/>
            <w:vAlign w:val="center"/>
          </w:tcPr>
          <w:p w14:paraId="1D1115E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94BE2C7">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0B1FA024">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10DE7224">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38004541">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761C21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804" w:type="dxa"/>
            <w:gridSpan w:val="6"/>
            <w:vAlign w:val="center"/>
          </w:tcPr>
          <w:p w14:paraId="5697DC71">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left"/>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9.在观察中，您认为学生在哪些方面有可见的成长或变化？</w:t>
            </w:r>
          </w:p>
          <w:p w14:paraId="092B58DB">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p w14:paraId="1FF6489D">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p>
          <w:p w14:paraId="6F938A5C">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p>
        </w:tc>
      </w:tr>
      <w:tr w14:paraId="407CAE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804" w:type="dxa"/>
            <w:gridSpan w:val="6"/>
            <w:vAlign w:val="center"/>
          </w:tcPr>
          <w:p w14:paraId="4FA23DEC">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left"/>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10.为提升课程质量，您有哪些具体的意见或建议？（例如：在内容深度、活动设计、组织管理等方面）</w:t>
            </w:r>
          </w:p>
          <w:p w14:paraId="1FFCD793">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p w14:paraId="2452C91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p w14:paraId="713F48AC">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bl>
    <w:p w14:paraId="05FA9634">
      <w:pPr>
        <w:pStyle w:val="56"/>
        <w:ind w:left="0" w:leftChars="0" w:firstLine="0" w:firstLineChars="0"/>
        <w:rPr>
          <w:rFonts w:hint="default"/>
          <w:lang w:val="en-US" w:eastAsia="zh-CN"/>
        </w:rPr>
      </w:pPr>
    </w:p>
    <w:p w14:paraId="20BD52A4">
      <w:pPr>
        <w:pStyle w:val="56"/>
        <w:ind w:firstLine="420"/>
        <w:rPr>
          <w:rFonts w:hint="eastAsia"/>
          <w:lang w:eastAsia="zh-CN"/>
        </w:rPr>
      </w:pPr>
      <w:r>
        <w:rPr>
          <w:rFonts w:hint="default"/>
          <w:lang w:val="en-US" w:eastAsia="zh-CN"/>
        </w:rPr>
        <w:t>感谢您的专业支持与辛勤付出</w:t>
      </w:r>
      <w:r>
        <w:rPr>
          <w:rFonts w:hint="eastAsia"/>
          <w:lang w:val="en-US" w:eastAsia="zh-CN"/>
        </w:rPr>
        <w:t>！</w:t>
      </w:r>
    </w:p>
    <w:p w14:paraId="0A8E0547">
      <w:pPr>
        <w:pStyle w:val="56"/>
        <w:ind w:firstLine="420"/>
        <w:rPr>
          <w:rFonts w:hint="eastAsia"/>
          <w:lang w:eastAsia="zh-CN"/>
        </w:rPr>
      </w:pPr>
    </w:p>
    <w:p w14:paraId="04BF8C18">
      <w:pPr>
        <w:pStyle w:val="56"/>
        <w:ind w:firstLine="420"/>
        <w:rPr>
          <w:rFonts w:hint="eastAsia"/>
          <w:lang w:eastAsia="zh-CN"/>
        </w:rPr>
      </w:pPr>
    </w:p>
    <w:p w14:paraId="6A5CD2F6">
      <w:pPr>
        <w:pStyle w:val="56"/>
        <w:ind w:firstLine="420"/>
        <w:rPr>
          <w:rFonts w:hint="eastAsia"/>
          <w:lang w:eastAsia="zh-CN"/>
        </w:rPr>
      </w:pPr>
    </w:p>
    <w:p w14:paraId="524427C9">
      <w:pPr>
        <w:pStyle w:val="78"/>
        <w:spacing w:before="120" w:after="120"/>
        <w:rPr>
          <w:rFonts w:hint="default" w:hAnsi="Times New Roman" w:cs="Times New Roman"/>
          <w:lang w:val="en-US" w:eastAsia="zh-CN"/>
        </w:rPr>
      </w:pPr>
      <w:bookmarkStart w:id="137" w:name="_Toc21250"/>
      <w:bookmarkStart w:id="138" w:name="_Toc16456"/>
      <w:r>
        <w:rPr>
          <w:rFonts w:hint="eastAsia" w:hAnsi="Times New Roman" w:cs="Times New Roman"/>
          <w:lang w:val="en-US" w:eastAsia="zh-CN"/>
        </w:rPr>
        <w:t>农业科普研学课程家长满意度调查表示例</w:t>
      </w:r>
      <w:bookmarkEnd w:id="137"/>
      <w:bookmarkEnd w:id="138"/>
    </w:p>
    <w:p w14:paraId="5BA0BE57">
      <w:pPr>
        <w:pStyle w:val="56"/>
        <w:rPr>
          <w:rFonts w:hint="default"/>
          <w:lang w:val="en-US" w:eastAsia="zh-CN"/>
        </w:rPr>
      </w:pPr>
      <w:r>
        <w:rPr>
          <w:rFonts w:hint="default"/>
          <w:lang w:val="en-US" w:eastAsia="zh-CN"/>
        </w:rPr>
        <w:t>尊敬的家长：</w:t>
      </w:r>
    </w:p>
    <w:p w14:paraId="50573CF3">
      <w:pPr>
        <w:pStyle w:val="56"/>
        <w:rPr>
          <w:rFonts w:hint="default"/>
          <w:lang w:val="en-US" w:eastAsia="zh-CN"/>
        </w:rPr>
      </w:pPr>
      <w:r>
        <w:rPr>
          <w:rFonts w:hint="default"/>
          <w:lang w:val="en-US" w:eastAsia="zh-CN"/>
        </w:rPr>
        <w:t>您好！为使今后的农业科普研学活动更贴合孩子成长需求，我们真诚地希望了解您的看法</w:t>
      </w:r>
      <w:r>
        <w:rPr>
          <w:rFonts w:hint="eastAsia"/>
          <w:lang w:val="en-US" w:eastAsia="zh-CN"/>
        </w:rPr>
        <w:t>，</w:t>
      </w:r>
      <w:r>
        <w:rPr>
          <w:rFonts w:hint="default"/>
          <w:lang w:val="en-US" w:eastAsia="zh-CN"/>
        </w:rPr>
        <w:t>您的反馈是我们持续改进的重要动力</w:t>
      </w:r>
      <w:r>
        <w:rPr>
          <w:rFonts w:hint="eastAsia"/>
          <w:lang w:val="en-US" w:eastAsia="zh-CN"/>
        </w:rPr>
        <w:t>，</w:t>
      </w:r>
      <w:r>
        <w:rPr>
          <w:rFonts w:hint="default"/>
          <w:lang w:val="en-US" w:eastAsia="zh-CN"/>
        </w:rPr>
        <w:t>请根据</w:t>
      </w:r>
      <w:r>
        <w:rPr>
          <w:rFonts w:hint="eastAsia"/>
          <w:lang w:val="en-US" w:eastAsia="zh-CN"/>
        </w:rPr>
        <w:t>您</w:t>
      </w:r>
      <w:r>
        <w:rPr>
          <w:rFonts w:hint="default"/>
          <w:lang w:val="en-US" w:eastAsia="zh-CN"/>
        </w:rPr>
        <w:t>的真实感受，在对应的选项上打“√”。</w:t>
      </w:r>
    </w:p>
    <w:p w14:paraId="707B24B0">
      <w:pPr>
        <w:pStyle w:val="56"/>
        <w:rPr>
          <w:rFonts w:hint="default"/>
          <w:lang w:val="en-US" w:eastAsia="zh-CN"/>
        </w:rPr>
      </w:pPr>
      <w:r>
        <w:rPr>
          <w:rFonts w:hint="default"/>
          <w:lang w:val="en-US" w:eastAsia="zh-CN"/>
        </w:rPr>
        <w:t xml:space="preserve">课程名称： _______________ </w:t>
      </w:r>
    </w:p>
    <w:p w14:paraId="6175EC02">
      <w:pPr>
        <w:pStyle w:val="56"/>
        <w:rPr>
          <w:rFonts w:hint="default"/>
          <w:lang w:val="en-US" w:eastAsia="zh-CN"/>
        </w:rPr>
      </w:pPr>
      <w:r>
        <w:rPr>
          <w:rFonts w:hint="default"/>
          <w:lang w:val="en-US" w:eastAsia="zh-CN"/>
        </w:rPr>
        <w:t>活动日期： _______________</w:t>
      </w:r>
    </w:p>
    <w:p w14:paraId="64F3A46D">
      <w:pPr>
        <w:pStyle w:val="56"/>
        <w:rPr>
          <w:rFonts w:hint="default"/>
          <w:lang w:val="en-US" w:eastAsia="zh-CN"/>
        </w:rPr>
      </w:pPr>
    </w:p>
    <w:tbl>
      <w:tblPr>
        <w:tblStyle w:val="27"/>
        <w:tblW w:w="880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632"/>
        <w:gridCol w:w="1032"/>
        <w:gridCol w:w="1032"/>
        <w:gridCol w:w="1032"/>
        <w:gridCol w:w="1032"/>
        <w:gridCol w:w="1044"/>
      </w:tblGrid>
      <w:tr w14:paraId="3667B5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Merge w:val="restart"/>
            <w:tcBorders>
              <w:top w:val="single" w:color="auto" w:sz="8" w:space="0"/>
              <w:left w:val="single" w:color="auto" w:sz="8" w:space="0"/>
              <w:bottom w:val="single" w:color="auto" w:sz="8" w:space="0"/>
              <w:right w:val="single" w:color="auto" w:sz="8" w:space="0"/>
            </w:tcBorders>
            <w:vAlign w:val="center"/>
          </w:tcPr>
          <w:p w14:paraId="333A6DE4">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内容</w:t>
            </w:r>
          </w:p>
        </w:tc>
        <w:tc>
          <w:tcPr>
            <w:tcW w:w="5172" w:type="dxa"/>
            <w:gridSpan w:val="5"/>
            <w:tcBorders>
              <w:left w:val="single" w:color="auto" w:sz="8" w:space="0"/>
              <w:bottom w:val="single" w:color="auto" w:sz="8" w:space="0"/>
            </w:tcBorders>
            <w:vAlign w:val="center"/>
          </w:tcPr>
          <w:p w14:paraId="665D9B66">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分值（5分制：5-非常同意，4-同意，3-一般，2-不同意，1-非常不同意）</w:t>
            </w:r>
          </w:p>
        </w:tc>
      </w:tr>
      <w:tr w14:paraId="0E6152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Merge w:val="continue"/>
            <w:tcBorders>
              <w:top w:val="single" w:color="auto" w:sz="8" w:space="0"/>
              <w:left w:val="single" w:color="auto" w:sz="8" w:space="0"/>
              <w:bottom w:val="single" w:color="auto" w:sz="8" w:space="0"/>
              <w:right w:val="single" w:color="auto" w:sz="8" w:space="0"/>
            </w:tcBorders>
            <w:vAlign w:val="center"/>
          </w:tcPr>
          <w:p w14:paraId="184D4951">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p>
        </w:tc>
        <w:tc>
          <w:tcPr>
            <w:tcW w:w="1032" w:type="dxa"/>
            <w:tcBorders>
              <w:top w:val="single" w:color="auto" w:sz="8" w:space="0"/>
              <w:left w:val="single" w:color="auto" w:sz="8" w:space="0"/>
              <w:bottom w:val="single" w:color="auto" w:sz="8" w:space="0"/>
            </w:tcBorders>
            <w:vAlign w:val="center"/>
          </w:tcPr>
          <w:p w14:paraId="4F39DE07">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非常</w:t>
            </w:r>
          </w:p>
          <w:p w14:paraId="56D2346C">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同意</w:t>
            </w:r>
          </w:p>
        </w:tc>
        <w:tc>
          <w:tcPr>
            <w:tcW w:w="1032" w:type="dxa"/>
            <w:tcBorders>
              <w:top w:val="single" w:color="auto" w:sz="8" w:space="0"/>
              <w:bottom w:val="single" w:color="auto" w:sz="8" w:space="0"/>
            </w:tcBorders>
            <w:vAlign w:val="center"/>
          </w:tcPr>
          <w:p w14:paraId="4E708572">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同意</w:t>
            </w:r>
          </w:p>
        </w:tc>
        <w:tc>
          <w:tcPr>
            <w:tcW w:w="1032" w:type="dxa"/>
            <w:tcBorders>
              <w:top w:val="single" w:color="auto" w:sz="8" w:space="0"/>
              <w:bottom w:val="single" w:color="auto" w:sz="8" w:space="0"/>
            </w:tcBorders>
            <w:vAlign w:val="center"/>
          </w:tcPr>
          <w:p w14:paraId="435861CF">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一般</w:t>
            </w:r>
          </w:p>
        </w:tc>
        <w:tc>
          <w:tcPr>
            <w:tcW w:w="1032" w:type="dxa"/>
            <w:tcBorders>
              <w:top w:val="single" w:color="auto" w:sz="8" w:space="0"/>
              <w:bottom w:val="single" w:color="auto" w:sz="8" w:space="0"/>
            </w:tcBorders>
            <w:vAlign w:val="center"/>
          </w:tcPr>
          <w:p w14:paraId="5FDDE0B7">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不同意</w:t>
            </w:r>
          </w:p>
        </w:tc>
        <w:tc>
          <w:tcPr>
            <w:tcW w:w="1044" w:type="dxa"/>
            <w:tcBorders>
              <w:top w:val="single" w:color="auto" w:sz="8" w:space="0"/>
              <w:bottom w:val="single" w:color="auto" w:sz="8" w:space="0"/>
            </w:tcBorders>
            <w:vAlign w:val="center"/>
          </w:tcPr>
          <w:p w14:paraId="4537523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非常不同意</w:t>
            </w:r>
          </w:p>
        </w:tc>
      </w:tr>
      <w:tr w14:paraId="0CDBAC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tcBorders>
              <w:top w:val="single" w:color="auto" w:sz="8" w:space="0"/>
            </w:tcBorders>
            <w:vAlign w:val="center"/>
          </w:tcPr>
          <w:p w14:paraId="014D3EA2">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1.我认为此次活动对孩子来说是一次有益的经历</w:t>
            </w:r>
          </w:p>
        </w:tc>
        <w:tc>
          <w:tcPr>
            <w:tcW w:w="1032" w:type="dxa"/>
            <w:tcBorders>
              <w:top w:val="single" w:color="auto" w:sz="8" w:space="0"/>
            </w:tcBorders>
            <w:vAlign w:val="center"/>
          </w:tcPr>
          <w:p w14:paraId="05598E69">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tcBorders>
              <w:top w:val="single" w:color="auto" w:sz="8" w:space="0"/>
            </w:tcBorders>
            <w:vAlign w:val="center"/>
          </w:tcPr>
          <w:p w14:paraId="73AD1A73">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tcBorders>
              <w:top w:val="single" w:color="auto" w:sz="8" w:space="0"/>
            </w:tcBorders>
            <w:vAlign w:val="center"/>
          </w:tcPr>
          <w:p w14:paraId="7CCB8A9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tcBorders>
              <w:top w:val="single" w:color="auto" w:sz="8" w:space="0"/>
            </w:tcBorders>
            <w:vAlign w:val="center"/>
          </w:tcPr>
          <w:p w14:paraId="1DE1C4D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tcBorders>
              <w:top w:val="single" w:color="auto" w:sz="8" w:space="0"/>
            </w:tcBorders>
            <w:vAlign w:val="center"/>
          </w:tcPr>
          <w:p w14:paraId="1D194AA8">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6839A1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69325A6A">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2.我的孩子回家后主动、积极地与我分享了活动见闻</w:t>
            </w:r>
          </w:p>
        </w:tc>
        <w:tc>
          <w:tcPr>
            <w:tcW w:w="1032" w:type="dxa"/>
            <w:vAlign w:val="center"/>
          </w:tcPr>
          <w:p w14:paraId="40D00327">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6D2C746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CB68EB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635FE130">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5BB69A9A">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4A45ED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4C1FA9F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3.我能感受到孩子通过活动学到了一些农业知识或技能</w:t>
            </w:r>
          </w:p>
        </w:tc>
        <w:tc>
          <w:tcPr>
            <w:tcW w:w="1032" w:type="dxa"/>
            <w:vAlign w:val="center"/>
          </w:tcPr>
          <w:p w14:paraId="286110E7">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2120AD7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1BB50E9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23876CD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19CC137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483B67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69829B57">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4.活动增进了孩子对农业、自然的热爱与尊重</w:t>
            </w:r>
          </w:p>
        </w:tc>
        <w:tc>
          <w:tcPr>
            <w:tcW w:w="1032" w:type="dxa"/>
            <w:vAlign w:val="center"/>
          </w:tcPr>
          <w:p w14:paraId="4842F768">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079590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525975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3E159243">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5F20E605">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72895F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7AB65F17">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5.我认为活动的组织是安全、有序、令人放心的</w:t>
            </w:r>
          </w:p>
        </w:tc>
        <w:tc>
          <w:tcPr>
            <w:tcW w:w="1032" w:type="dxa"/>
            <w:vAlign w:val="center"/>
          </w:tcPr>
          <w:p w14:paraId="0CC9F18E">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73F5BE2">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61F80E26">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52486190">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3C146832">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778313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32" w:type="dxa"/>
            <w:vAlign w:val="center"/>
          </w:tcPr>
          <w:p w14:paraId="1FC8DEAE">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6.总体而言，我对本次课程的质量感到满意</w:t>
            </w:r>
          </w:p>
        </w:tc>
        <w:tc>
          <w:tcPr>
            <w:tcW w:w="1032" w:type="dxa"/>
            <w:vAlign w:val="center"/>
          </w:tcPr>
          <w:p w14:paraId="5AFE8A41">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04EF3EFE">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7C4CF98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32" w:type="dxa"/>
            <w:vAlign w:val="center"/>
          </w:tcPr>
          <w:p w14:paraId="0AB6D489">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c>
          <w:tcPr>
            <w:tcW w:w="1044" w:type="dxa"/>
            <w:vAlign w:val="center"/>
          </w:tcPr>
          <w:p w14:paraId="7408C432">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r w14:paraId="45E1AB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804" w:type="dxa"/>
            <w:gridSpan w:val="6"/>
            <w:vAlign w:val="center"/>
          </w:tcPr>
          <w:p w14:paraId="3B80C628">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7.通过这次活动，您的孩子最津津乐道的是什么？您观察到孩子在行为或态度上有什么细微的积极变化吗？（例如：更爱惜粮食、对家里的植物更感兴趣、愿意参与劳动等）</w:t>
            </w:r>
          </w:p>
          <w:p w14:paraId="23E49FAF">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p>
          <w:p w14:paraId="2D45C9B9">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p>
          <w:p w14:paraId="7924F923">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both"/>
              <w:textAlignment w:val="auto"/>
              <w:rPr>
                <w:rFonts w:hint="eastAsia" w:ascii="宋体" w:hAnsi="宋体" w:eastAsia="宋体" w:cs="宋体"/>
                <w:b w:val="0"/>
                <w:bCs w:val="0"/>
                <w:sz w:val="18"/>
                <w:szCs w:val="18"/>
                <w:vertAlign w:val="baseline"/>
                <w:lang w:val="en-US" w:eastAsia="zh-CN"/>
              </w:rPr>
            </w:pPr>
          </w:p>
        </w:tc>
      </w:tr>
      <w:tr w14:paraId="66CAA8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8804" w:type="dxa"/>
            <w:gridSpan w:val="6"/>
            <w:vAlign w:val="center"/>
          </w:tcPr>
          <w:p w14:paraId="4554D5E5">
            <w:pPr>
              <w:pStyle w:val="56"/>
              <w:keepNext w:val="0"/>
              <w:keepLines w:val="0"/>
              <w:pageBreakBefore w:val="0"/>
              <w:widowControl w:val="0"/>
              <w:kinsoku/>
              <w:wordWrap/>
              <w:overflowPunct/>
              <w:topLinePunct w:val="0"/>
              <w:autoSpaceDE w:val="0"/>
              <w:autoSpaceDN w:val="0"/>
              <w:bidi w:val="0"/>
              <w:adjustRightInd/>
              <w:snapToGrid/>
              <w:spacing w:line="360" w:lineRule="auto"/>
              <w:ind w:left="0" w:leftChars="0" w:firstLine="0" w:firstLineChars="0"/>
              <w:jc w:val="left"/>
              <w:textAlignment w:val="auto"/>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sz w:val="18"/>
                <w:szCs w:val="18"/>
                <w:vertAlign w:val="baseline"/>
                <w:lang w:val="en-US" w:eastAsia="zh-CN"/>
              </w:rPr>
              <w:t>8.对于未来类似的活动，您有什么期望或建议？</w:t>
            </w:r>
          </w:p>
          <w:p w14:paraId="08B45F89">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p w14:paraId="22C39F8D">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p w14:paraId="7ABB4829">
            <w:pPr>
              <w:pStyle w:val="56"/>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val="0"/>
                <w:bCs w:val="0"/>
                <w:sz w:val="18"/>
                <w:szCs w:val="18"/>
                <w:vertAlign w:val="baseline"/>
                <w:lang w:val="en-US" w:eastAsia="zh-CN"/>
              </w:rPr>
            </w:pPr>
          </w:p>
        </w:tc>
      </w:tr>
    </w:tbl>
    <w:p w14:paraId="42F85F85">
      <w:pPr>
        <w:pStyle w:val="56"/>
        <w:ind w:firstLine="420"/>
        <w:rPr>
          <w:rFonts w:hint="eastAsia"/>
          <w:lang w:eastAsia="zh-CN"/>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r>
        <w:rPr>
          <w:rFonts w:hint="default"/>
          <w:lang w:val="en-US" w:eastAsia="zh-CN"/>
        </w:rPr>
        <w:t>衷心感谢您的信任与参与</w:t>
      </w:r>
      <w:r>
        <w:rPr>
          <w:rFonts w:hint="eastAsia"/>
          <w:lang w:val="en-US" w:eastAsia="zh-CN"/>
        </w:rPr>
        <w:t>！</w:t>
      </w:r>
    </w:p>
    <w:bookmarkEnd w:id="28"/>
    <w:p w14:paraId="797D75FD">
      <w:pPr>
        <w:pStyle w:val="63"/>
        <w:spacing w:after="120"/>
        <w:rPr>
          <w:rFonts w:hint="eastAsia"/>
        </w:rPr>
      </w:pPr>
      <w:bookmarkStart w:id="139" w:name="_Toc10946"/>
      <w:bookmarkStart w:id="140" w:name="BookMark6"/>
      <w:r>
        <w:rPr>
          <w:rFonts w:hint="eastAsia"/>
          <w:spacing w:val="105"/>
        </w:rPr>
        <w:t>参考文</w:t>
      </w:r>
      <w:r>
        <w:rPr>
          <w:rFonts w:hint="eastAsia"/>
        </w:rPr>
        <w:t>献</w:t>
      </w:r>
      <w:bookmarkEnd w:id="139"/>
    </w:p>
    <w:p w14:paraId="7B0FE285">
      <w:pPr>
        <w:pStyle w:val="56"/>
        <w:ind w:firstLine="420"/>
        <w:rPr>
          <w:rFonts w:hint="eastAsia"/>
        </w:rPr>
      </w:pPr>
    </w:p>
    <w:bookmarkEnd w:id="140"/>
    <w:p w14:paraId="7B0C3B68">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GB/T 36642—2018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信息技术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学习、教育和培训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在线课程</w:t>
      </w:r>
    </w:p>
    <w:p w14:paraId="1080EC3E">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GB/T 38859—2020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干部网络培训</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课程评价指标</w:t>
      </w:r>
    </w:p>
    <w:p w14:paraId="5A09A3EC">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GB/T 39735—2020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政务服务评价工作指南</w:t>
      </w:r>
    </w:p>
    <w:p w14:paraId="33C6B60D">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LB/T 054—2025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研学旅游服务要求</w:t>
      </w:r>
    </w:p>
    <w:p w14:paraId="4A903820">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[5]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LB/T 092—2025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研学旅游课程与线路设计指南</w:t>
      </w:r>
    </w:p>
    <w:p w14:paraId="66A101B2">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DB36/T 1413.2—2021</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中小学研学旅行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第2部分：课程设置规范</w:t>
      </w:r>
    </w:p>
    <w:p w14:paraId="06D52762">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DB36/T 1413.4—2021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中小学研学旅行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第4部分：评价规范</w:t>
      </w:r>
    </w:p>
    <w:p w14:paraId="67074F31">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DB3715/T 30—2023</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研学旅行服务规范</w:t>
      </w:r>
    </w:p>
    <w:p w14:paraId="7C0ECE43">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DB4105/T 155—2021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研学旅行组织与服务规范</w:t>
      </w:r>
    </w:p>
    <w:p w14:paraId="1C6FF6A1">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DB4105/T 240—2024</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研学旅行综合评价指南</w:t>
      </w:r>
    </w:p>
    <w:p w14:paraId="635321BB">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DB43/T 1861—2020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成人高等教育课程教学质量评价规范</w:t>
      </w:r>
    </w:p>
    <w:p w14:paraId="475225F0">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DB 64/T 2150—2025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科普研学实施规范</w:t>
      </w:r>
    </w:p>
    <w:p w14:paraId="51133411">
      <w:pPr>
        <w:pStyle w:val="56"/>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13</w:t>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T/CSWA 001—2023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科普视频评价指标体系</w:t>
      </w:r>
    </w:p>
    <w:p w14:paraId="76413F27">
      <w:pPr>
        <w:pStyle w:val="56"/>
        <w:ind w:firstLine="420"/>
        <w:rPr>
          <w:rFonts w:hint="eastAsia"/>
          <w:color w:val="000000" w:themeColor="text1"/>
          <w14:textFill>
            <w14:solidFill>
              <w14:schemeClr w14:val="tx1"/>
            </w14:solidFill>
          </w14:textFill>
        </w:rPr>
      </w:pPr>
    </w:p>
    <w:p w14:paraId="01079288">
      <w:pPr>
        <w:pStyle w:val="56"/>
        <w:ind w:firstLine="0" w:firstLineChars="0"/>
        <w:jc w:val="center"/>
      </w:pPr>
      <w:bookmarkStart w:id="141"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1"/>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58E4F">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9A4E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F2C1F">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CC7CC">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24B6E">
    <w:pPr>
      <w:pStyle w:val="51"/>
    </w:pPr>
    <w:r>
      <w:fldChar w:fldCharType="begin"/>
    </w:r>
    <w:r>
      <w:instrText xml:space="preserve"> PAGE   \* MERGEFORMAT \* MERGEFORMAT </w:instrText>
    </w:r>
    <w:r>
      <w:fldChar w:fldCharType="separate"/>
    </w:r>
    <w:r>
      <w:t xml:space="preserve"> </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FB39B">
    <w:pPr>
      <w:pStyle w:val="52"/>
    </w:pPr>
    <w:r>
      <w:fldChar w:fldCharType="begin"/>
    </w:r>
    <w:r>
      <w:instrText xml:space="preserve">PAGE   \* MERGEFORMAT</w:instrText>
    </w:r>
    <w:r>
      <w:fldChar w:fldCharType="separate"/>
    </w:r>
    <w:r>
      <w:rPr>
        <w:lang w:val="zh-CN"/>
      </w:rPr>
      <w:t>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F339C">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5F4E1">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1E6D1">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88B7B">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6AF73">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66672">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4FE20">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7F6">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51C7DF4"/>
    <w:multiLevelType w:val="multilevel"/>
    <w:tmpl w:val="751C7DF4"/>
    <w:lvl w:ilvl="0" w:tentative="0">
      <w:start w:val="1"/>
      <w:numFmt w:val="decimal"/>
      <w:suff w:val="nothing"/>
      <w:lvlText w:val="图%1　"/>
      <w:lvlJc w:val="left"/>
      <w:pPr>
        <w:ind w:left="0" w:firstLine="0"/>
      </w:pPr>
      <w:rPr>
        <w:rFonts w:hint="default" w:ascii="Times New Roman" w:hAnsi="Times New Roman" w:cs="Times New Roman"/>
      </w:rPr>
    </w:lvl>
    <w:lvl w:ilvl="1" w:tentative="0">
      <w:start w:val="1"/>
      <w:numFmt w:val="decimal"/>
      <w:suff w:val="nothing"/>
      <w:lvlText w:val="%1%2　"/>
      <w:lvlJc w:val="left"/>
      <w:pPr>
        <w:ind w:left="0" w:firstLine="0"/>
      </w:pPr>
      <w:rPr>
        <w:rFonts w:hint="default" w:ascii="Times New Roman" w:hAnsi="Times New Roman" w:cs="Times New Roman"/>
      </w:rPr>
    </w:lvl>
    <w:lvl w:ilvl="2" w:tentative="0">
      <w:start w:val="1"/>
      <w:numFmt w:val="decimal"/>
      <w:suff w:val="nothing"/>
      <w:lvlText w:val="%1%2.%3　"/>
      <w:lvlJc w:val="left"/>
      <w:pPr>
        <w:ind w:left="0" w:firstLine="0"/>
      </w:pPr>
      <w:rPr>
        <w:rFonts w:hint="default" w:ascii="Times New Roman" w:hAnsi="Times New Roman" w:cs="Times New Roman"/>
      </w:rPr>
    </w:lvl>
    <w:lvl w:ilvl="3" w:tentative="0">
      <w:start w:val="1"/>
      <w:numFmt w:val="decimal"/>
      <w:suff w:val="nothing"/>
      <w:lvlText w:val="%1%2.%3.%4　"/>
      <w:lvlJc w:val="left"/>
      <w:pPr>
        <w:ind w:left="0" w:firstLine="0"/>
      </w:pPr>
      <w:rPr>
        <w:rFonts w:hint="default" w:ascii="Times New Roman" w:hAnsi="Times New Roman" w:cs="Times New Roman"/>
      </w:rPr>
    </w:lvl>
    <w:lvl w:ilvl="4" w:tentative="0">
      <w:start w:val="1"/>
      <w:numFmt w:val="decimal"/>
      <w:suff w:val="nothing"/>
      <w:lvlText w:val="%1%2.%3.%4.%5　"/>
      <w:lvlJc w:val="left"/>
      <w:pPr>
        <w:ind w:left="0" w:firstLine="0"/>
      </w:pPr>
      <w:rPr>
        <w:rFonts w:hint="default" w:ascii="Times New Roman" w:hAnsi="Times New Roman" w:cs="Times New Roman"/>
      </w:rPr>
    </w:lvl>
    <w:lvl w:ilvl="5" w:tentative="0">
      <w:start w:val="1"/>
      <w:numFmt w:val="decimal"/>
      <w:suff w:val="nothing"/>
      <w:lvlText w:val="%1%2.%3.%4.%5.%6　"/>
      <w:lvlJc w:val="left"/>
      <w:pPr>
        <w:ind w:left="0" w:firstLine="0"/>
      </w:pPr>
      <w:rPr>
        <w:rFonts w:hint="default" w:ascii="Times New Roman" w:hAnsi="Times New Roman" w:cs="Times New Roman"/>
      </w:rPr>
    </w:lvl>
    <w:lvl w:ilvl="6" w:tentative="0">
      <w:start w:val="1"/>
      <w:numFmt w:val="decimal"/>
      <w:suff w:val="nothing"/>
      <w:lvlText w:val="%1%2.%3.%4.%5.%6.%7　"/>
      <w:lvlJc w:val="left"/>
      <w:pPr>
        <w:ind w:left="0" w:firstLine="0"/>
      </w:pPr>
      <w:rPr>
        <w:rFonts w:hint="default" w:ascii="Times New Roman" w:hAnsi="Times New Roman" w:cs="Times New Roman"/>
      </w:rPr>
    </w:lvl>
    <w:lvl w:ilvl="7" w:tentative="0">
      <w:start w:val="1"/>
      <w:numFmt w:val="decimal"/>
      <w:lvlText w:val="%1.%2.%3.%4.%5.%6.%7.%8"/>
      <w:lvlJc w:val="left"/>
      <w:pPr>
        <w:tabs>
          <w:tab w:val="left" w:pos="4348"/>
        </w:tabs>
        <w:ind w:left="3969" w:hanging="1418"/>
      </w:pPr>
      <w:rPr>
        <w:rFonts w:hint="default" w:ascii="Times New Roman" w:hAnsi="Times New Roman" w:cs="Times New Roman"/>
      </w:rPr>
    </w:lvl>
    <w:lvl w:ilvl="8" w:tentative="0">
      <w:start w:val="1"/>
      <w:numFmt w:val="decimal"/>
      <w:lvlText w:val="%1.%2.%3.%4.%5.%6.%7.%8.%9"/>
      <w:lvlJc w:val="left"/>
      <w:pPr>
        <w:tabs>
          <w:tab w:val="left" w:pos="4774"/>
        </w:tabs>
        <w:ind w:left="4677" w:hanging="1701"/>
      </w:pPr>
      <w:rPr>
        <w:rFonts w:hint="default" w:ascii="Times New Roman" w:hAnsi="Times New Roman" w:cs="Times New Roman"/>
      </w:r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attachedTemplate r:id="rId1"/>
  <w:documentProtection w:edit="forms" w:enforcement="1" w:cryptProviderType="rsaAES" w:cryptAlgorithmClass="hash" w:cryptAlgorithmType="typeAny" w:cryptAlgorithmSid="14" w:cryptSpinCount="100000" w:hash="HeM2DENmFGCmMwgesbEUCwnJG9kf/b0GYgmsZQUwR5Zvak9RAxxLVFxKzOAt3ycW/7X6iWXo/O2iRyzmrhhJDw==" w:salt="OEipBajCKQsOHMAr0GBB9w=="/>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6F4"/>
    <w:rsid w:val="0000040A"/>
    <w:rsid w:val="00000A94"/>
    <w:rsid w:val="00001972"/>
    <w:rsid w:val="00001D9A"/>
    <w:rsid w:val="00002650"/>
    <w:rsid w:val="00007329"/>
    <w:rsid w:val="00007B3A"/>
    <w:rsid w:val="000103DB"/>
    <w:rsid w:val="000107E0"/>
    <w:rsid w:val="00011FDE"/>
    <w:rsid w:val="00012FFD"/>
    <w:rsid w:val="00014162"/>
    <w:rsid w:val="00014340"/>
    <w:rsid w:val="00016A9C"/>
    <w:rsid w:val="00020297"/>
    <w:rsid w:val="00020C47"/>
    <w:rsid w:val="00021C07"/>
    <w:rsid w:val="00022184"/>
    <w:rsid w:val="000224E5"/>
    <w:rsid w:val="00022543"/>
    <w:rsid w:val="00022762"/>
    <w:rsid w:val="000238E0"/>
    <w:rsid w:val="00023E6C"/>
    <w:rsid w:val="000249DB"/>
    <w:rsid w:val="0002595E"/>
    <w:rsid w:val="000303C3"/>
    <w:rsid w:val="000331D3"/>
    <w:rsid w:val="00033AA7"/>
    <w:rsid w:val="000346A5"/>
    <w:rsid w:val="000359C3"/>
    <w:rsid w:val="00035A7D"/>
    <w:rsid w:val="00035FEE"/>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333"/>
    <w:rsid w:val="00060C2E"/>
    <w:rsid w:val="00061033"/>
    <w:rsid w:val="000619E9"/>
    <w:rsid w:val="000622D4"/>
    <w:rsid w:val="0006357D"/>
    <w:rsid w:val="00067F1E"/>
    <w:rsid w:val="00071226"/>
    <w:rsid w:val="00071CC0"/>
    <w:rsid w:val="00071CFC"/>
    <w:rsid w:val="00073C8C"/>
    <w:rsid w:val="00077B64"/>
    <w:rsid w:val="00080A1C"/>
    <w:rsid w:val="00082317"/>
    <w:rsid w:val="00083D2C"/>
    <w:rsid w:val="00086AA1"/>
    <w:rsid w:val="00087A77"/>
    <w:rsid w:val="00090CA6"/>
    <w:rsid w:val="0009111B"/>
    <w:rsid w:val="00092B8A"/>
    <w:rsid w:val="00092FB0"/>
    <w:rsid w:val="000934C5"/>
    <w:rsid w:val="00093D25"/>
    <w:rsid w:val="00093DAB"/>
    <w:rsid w:val="00094D73"/>
    <w:rsid w:val="0009608F"/>
    <w:rsid w:val="00096D63"/>
    <w:rsid w:val="000A0B60"/>
    <w:rsid w:val="000A0EB8"/>
    <w:rsid w:val="000A18FE"/>
    <w:rsid w:val="000A19FC"/>
    <w:rsid w:val="000A296B"/>
    <w:rsid w:val="000A59F0"/>
    <w:rsid w:val="000A7311"/>
    <w:rsid w:val="000B060F"/>
    <w:rsid w:val="000B112B"/>
    <w:rsid w:val="000B1592"/>
    <w:rsid w:val="000B1FF2"/>
    <w:rsid w:val="000B3CDA"/>
    <w:rsid w:val="000B4D1E"/>
    <w:rsid w:val="000B6164"/>
    <w:rsid w:val="000B6A0B"/>
    <w:rsid w:val="000B723F"/>
    <w:rsid w:val="000C0F6C"/>
    <w:rsid w:val="000C11DB"/>
    <w:rsid w:val="000C1492"/>
    <w:rsid w:val="000C2FBD"/>
    <w:rsid w:val="000C4B41"/>
    <w:rsid w:val="000C5363"/>
    <w:rsid w:val="000C57D6"/>
    <w:rsid w:val="000C6362"/>
    <w:rsid w:val="000C7666"/>
    <w:rsid w:val="000D0A9C"/>
    <w:rsid w:val="000D1795"/>
    <w:rsid w:val="000D329A"/>
    <w:rsid w:val="000D4B9C"/>
    <w:rsid w:val="000D4EB6"/>
    <w:rsid w:val="000D6F61"/>
    <w:rsid w:val="000D753B"/>
    <w:rsid w:val="000D7B96"/>
    <w:rsid w:val="000E2441"/>
    <w:rsid w:val="000E4C9E"/>
    <w:rsid w:val="000E6FD7"/>
    <w:rsid w:val="000E7144"/>
    <w:rsid w:val="000F06E1"/>
    <w:rsid w:val="000F0D83"/>
    <w:rsid w:val="000F0E3C"/>
    <w:rsid w:val="000F19D5"/>
    <w:rsid w:val="000F4050"/>
    <w:rsid w:val="000F4AEA"/>
    <w:rsid w:val="000F557A"/>
    <w:rsid w:val="000F67E9"/>
    <w:rsid w:val="00104926"/>
    <w:rsid w:val="00113B1E"/>
    <w:rsid w:val="001159CB"/>
    <w:rsid w:val="0011711C"/>
    <w:rsid w:val="001208E2"/>
    <w:rsid w:val="00124CCB"/>
    <w:rsid w:val="00124E4F"/>
    <w:rsid w:val="00125D53"/>
    <w:rsid w:val="001260B7"/>
    <w:rsid w:val="001265CB"/>
    <w:rsid w:val="001321C6"/>
    <w:rsid w:val="001325C4"/>
    <w:rsid w:val="00133010"/>
    <w:rsid w:val="001338EE"/>
    <w:rsid w:val="00133AAE"/>
    <w:rsid w:val="001342B1"/>
    <w:rsid w:val="00135323"/>
    <w:rsid w:val="001354DF"/>
    <w:rsid w:val="001356C4"/>
    <w:rsid w:val="00137565"/>
    <w:rsid w:val="0014002F"/>
    <w:rsid w:val="00141114"/>
    <w:rsid w:val="00142969"/>
    <w:rsid w:val="001446C2"/>
    <w:rsid w:val="001457E7"/>
    <w:rsid w:val="00145D9D"/>
    <w:rsid w:val="00146388"/>
    <w:rsid w:val="001529E5"/>
    <w:rsid w:val="00152FB3"/>
    <w:rsid w:val="00153C7E"/>
    <w:rsid w:val="00155EE2"/>
    <w:rsid w:val="00156B25"/>
    <w:rsid w:val="00156E1A"/>
    <w:rsid w:val="00157894"/>
    <w:rsid w:val="00157B55"/>
    <w:rsid w:val="001607F6"/>
    <w:rsid w:val="001642FA"/>
    <w:rsid w:val="001649EB"/>
    <w:rsid w:val="00164BAF"/>
    <w:rsid w:val="00164FA8"/>
    <w:rsid w:val="00165065"/>
    <w:rsid w:val="00165434"/>
    <w:rsid w:val="0016580B"/>
    <w:rsid w:val="00165F49"/>
    <w:rsid w:val="00166B88"/>
    <w:rsid w:val="0016770A"/>
    <w:rsid w:val="00170804"/>
    <w:rsid w:val="001708E9"/>
    <w:rsid w:val="00170A5D"/>
    <w:rsid w:val="0017340B"/>
    <w:rsid w:val="00173FB1"/>
    <w:rsid w:val="0017403C"/>
    <w:rsid w:val="0017407B"/>
    <w:rsid w:val="001743A7"/>
    <w:rsid w:val="00176DFD"/>
    <w:rsid w:val="001852C9"/>
    <w:rsid w:val="00185A1C"/>
    <w:rsid w:val="00187A0B"/>
    <w:rsid w:val="00190087"/>
    <w:rsid w:val="001913C4"/>
    <w:rsid w:val="0019348F"/>
    <w:rsid w:val="00193A07"/>
    <w:rsid w:val="00194C95"/>
    <w:rsid w:val="00195C34"/>
    <w:rsid w:val="00196EF5"/>
    <w:rsid w:val="00197AAF"/>
    <w:rsid w:val="001A1A53"/>
    <w:rsid w:val="001A234A"/>
    <w:rsid w:val="001A31E8"/>
    <w:rsid w:val="001A4CF3"/>
    <w:rsid w:val="001A6696"/>
    <w:rsid w:val="001B06E8"/>
    <w:rsid w:val="001B4B0B"/>
    <w:rsid w:val="001B71D0"/>
    <w:rsid w:val="001B71EE"/>
    <w:rsid w:val="001C04A8"/>
    <w:rsid w:val="001C2C03"/>
    <w:rsid w:val="001C42F7"/>
    <w:rsid w:val="001C49E5"/>
    <w:rsid w:val="001C5E8C"/>
    <w:rsid w:val="001C680C"/>
    <w:rsid w:val="001C7FEA"/>
    <w:rsid w:val="001D0499"/>
    <w:rsid w:val="001D0BBE"/>
    <w:rsid w:val="001D0ED4"/>
    <w:rsid w:val="001D212F"/>
    <w:rsid w:val="001D271B"/>
    <w:rsid w:val="001D29D7"/>
    <w:rsid w:val="001D2DE7"/>
    <w:rsid w:val="001D36F4"/>
    <w:rsid w:val="001D411C"/>
    <w:rsid w:val="001E1B6A"/>
    <w:rsid w:val="001E2484"/>
    <w:rsid w:val="001E3CC4"/>
    <w:rsid w:val="001E4882"/>
    <w:rsid w:val="001E73AB"/>
    <w:rsid w:val="001F092D"/>
    <w:rsid w:val="001F12C0"/>
    <w:rsid w:val="001F143A"/>
    <w:rsid w:val="001F1605"/>
    <w:rsid w:val="001F2508"/>
    <w:rsid w:val="001F27AB"/>
    <w:rsid w:val="001F4816"/>
    <w:rsid w:val="001F69B4"/>
    <w:rsid w:val="001F77C7"/>
    <w:rsid w:val="00200183"/>
    <w:rsid w:val="00200333"/>
    <w:rsid w:val="0020107D"/>
    <w:rsid w:val="0020186C"/>
    <w:rsid w:val="00202AA4"/>
    <w:rsid w:val="002031F7"/>
    <w:rsid w:val="002040E6"/>
    <w:rsid w:val="0020527B"/>
    <w:rsid w:val="00205F2C"/>
    <w:rsid w:val="00210B15"/>
    <w:rsid w:val="002142EA"/>
    <w:rsid w:val="002158C7"/>
    <w:rsid w:val="00215ADD"/>
    <w:rsid w:val="002204BB"/>
    <w:rsid w:val="00221B79"/>
    <w:rsid w:val="00221C6B"/>
    <w:rsid w:val="002226DA"/>
    <w:rsid w:val="00222996"/>
    <w:rsid w:val="0022458F"/>
    <w:rsid w:val="002253A1"/>
    <w:rsid w:val="00225CF8"/>
    <w:rsid w:val="0022794E"/>
    <w:rsid w:val="00233D64"/>
    <w:rsid w:val="0023482A"/>
    <w:rsid w:val="002359CB"/>
    <w:rsid w:val="00243540"/>
    <w:rsid w:val="0024497B"/>
    <w:rsid w:val="0024515B"/>
    <w:rsid w:val="00246021"/>
    <w:rsid w:val="0024666E"/>
    <w:rsid w:val="00246983"/>
    <w:rsid w:val="00247F52"/>
    <w:rsid w:val="00250B25"/>
    <w:rsid w:val="00250BBE"/>
    <w:rsid w:val="002515C2"/>
    <w:rsid w:val="0025194F"/>
    <w:rsid w:val="00257AED"/>
    <w:rsid w:val="0026148A"/>
    <w:rsid w:val="00262696"/>
    <w:rsid w:val="00263D25"/>
    <w:rsid w:val="002643C3"/>
    <w:rsid w:val="00264A0C"/>
    <w:rsid w:val="00266EEB"/>
    <w:rsid w:val="00267EF4"/>
    <w:rsid w:val="00270CB8"/>
    <w:rsid w:val="00272B08"/>
    <w:rsid w:val="00273FAA"/>
    <w:rsid w:val="002759F5"/>
    <w:rsid w:val="00276EC0"/>
    <w:rsid w:val="00276F29"/>
    <w:rsid w:val="00277421"/>
    <w:rsid w:val="00281BB8"/>
    <w:rsid w:val="00281E9E"/>
    <w:rsid w:val="00282405"/>
    <w:rsid w:val="00284ABE"/>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C3F"/>
    <w:rsid w:val="002A25DC"/>
    <w:rsid w:val="002A2ABB"/>
    <w:rsid w:val="002A315F"/>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5FCA"/>
    <w:rsid w:val="002C7EBB"/>
    <w:rsid w:val="002D06C1"/>
    <w:rsid w:val="002D42B5"/>
    <w:rsid w:val="002D4F1A"/>
    <w:rsid w:val="002D5DB8"/>
    <w:rsid w:val="002D6EC6"/>
    <w:rsid w:val="002D79AC"/>
    <w:rsid w:val="002E039D"/>
    <w:rsid w:val="002E4464"/>
    <w:rsid w:val="002E4D5A"/>
    <w:rsid w:val="002E57C1"/>
    <w:rsid w:val="002E6326"/>
    <w:rsid w:val="002F30E0"/>
    <w:rsid w:val="002F35E4"/>
    <w:rsid w:val="002F3730"/>
    <w:rsid w:val="002F38E1"/>
    <w:rsid w:val="002F7AF6"/>
    <w:rsid w:val="00300E63"/>
    <w:rsid w:val="00302F5F"/>
    <w:rsid w:val="0030441D"/>
    <w:rsid w:val="00306063"/>
    <w:rsid w:val="003101BB"/>
    <w:rsid w:val="00313B85"/>
    <w:rsid w:val="003150E0"/>
    <w:rsid w:val="003160DA"/>
    <w:rsid w:val="00317988"/>
    <w:rsid w:val="003221B4"/>
    <w:rsid w:val="0032258D"/>
    <w:rsid w:val="00322E62"/>
    <w:rsid w:val="00324D13"/>
    <w:rsid w:val="00324EDD"/>
    <w:rsid w:val="003327C1"/>
    <w:rsid w:val="003330E0"/>
    <w:rsid w:val="003331D2"/>
    <w:rsid w:val="003331E4"/>
    <w:rsid w:val="00336C64"/>
    <w:rsid w:val="00337162"/>
    <w:rsid w:val="0034194F"/>
    <w:rsid w:val="00343BDA"/>
    <w:rsid w:val="00344605"/>
    <w:rsid w:val="003472CA"/>
    <w:rsid w:val="003474AA"/>
    <w:rsid w:val="00350037"/>
    <w:rsid w:val="00350D1D"/>
    <w:rsid w:val="00352C83"/>
    <w:rsid w:val="00352F1A"/>
    <w:rsid w:val="00360269"/>
    <w:rsid w:val="0036107C"/>
    <w:rsid w:val="003615D2"/>
    <w:rsid w:val="0036429C"/>
    <w:rsid w:val="00364A53"/>
    <w:rsid w:val="003654CB"/>
    <w:rsid w:val="00365AA9"/>
    <w:rsid w:val="00365C51"/>
    <w:rsid w:val="00365F86"/>
    <w:rsid w:val="00365F87"/>
    <w:rsid w:val="00366E89"/>
    <w:rsid w:val="003705F4"/>
    <w:rsid w:val="00370D58"/>
    <w:rsid w:val="00371316"/>
    <w:rsid w:val="00376713"/>
    <w:rsid w:val="00381815"/>
    <w:rsid w:val="003819AF"/>
    <w:rsid w:val="003820E9"/>
    <w:rsid w:val="00382DE7"/>
    <w:rsid w:val="00384FFC"/>
    <w:rsid w:val="00386759"/>
    <w:rsid w:val="003872FC"/>
    <w:rsid w:val="00387ADC"/>
    <w:rsid w:val="00390020"/>
    <w:rsid w:val="003903D6"/>
    <w:rsid w:val="0039094D"/>
    <w:rsid w:val="00390EE6"/>
    <w:rsid w:val="0039118F"/>
    <w:rsid w:val="00392AD7"/>
    <w:rsid w:val="003938D9"/>
    <w:rsid w:val="00394376"/>
    <w:rsid w:val="003943FF"/>
    <w:rsid w:val="00396E61"/>
    <w:rsid w:val="003974EB"/>
    <w:rsid w:val="00397CC5"/>
    <w:rsid w:val="003A11D1"/>
    <w:rsid w:val="003A1582"/>
    <w:rsid w:val="003A3D9C"/>
    <w:rsid w:val="003A4077"/>
    <w:rsid w:val="003A4AA7"/>
    <w:rsid w:val="003A6F3B"/>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0AA4"/>
    <w:rsid w:val="003E1C53"/>
    <w:rsid w:val="003E2A69"/>
    <w:rsid w:val="003E2D49"/>
    <w:rsid w:val="003E2FD4"/>
    <w:rsid w:val="003E49F6"/>
    <w:rsid w:val="003E660F"/>
    <w:rsid w:val="003F0841"/>
    <w:rsid w:val="003F0DC5"/>
    <w:rsid w:val="003F23D3"/>
    <w:rsid w:val="003F3F08"/>
    <w:rsid w:val="003F49F1"/>
    <w:rsid w:val="003F6272"/>
    <w:rsid w:val="00400DC6"/>
    <w:rsid w:val="00400E72"/>
    <w:rsid w:val="00401400"/>
    <w:rsid w:val="00404869"/>
    <w:rsid w:val="00405884"/>
    <w:rsid w:val="00407D39"/>
    <w:rsid w:val="0041250A"/>
    <w:rsid w:val="00412E4D"/>
    <w:rsid w:val="0041477A"/>
    <w:rsid w:val="00414BD6"/>
    <w:rsid w:val="004167A3"/>
    <w:rsid w:val="00431783"/>
    <w:rsid w:val="00432DAA"/>
    <w:rsid w:val="004342F3"/>
    <w:rsid w:val="00434305"/>
    <w:rsid w:val="00435DF7"/>
    <w:rsid w:val="00436E89"/>
    <w:rsid w:val="0043741A"/>
    <w:rsid w:val="00440010"/>
    <w:rsid w:val="0044083F"/>
    <w:rsid w:val="00441AE7"/>
    <w:rsid w:val="00445574"/>
    <w:rsid w:val="004467FB"/>
    <w:rsid w:val="00452D6B"/>
    <w:rsid w:val="00454484"/>
    <w:rsid w:val="0045517B"/>
    <w:rsid w:val="00463B77"/>
    <w:rsid w:val="00463C7B"/>
    <w:rsid w:val="004644A6"/>
    <w:rsid w:val="004659BD"/>
    <w:rsid w:val="00470775"/>
    <w:rsid w:val="0047270E"/>
    <w:rsid w:val="004746B1"/>
    <w:rsid w:val="0047583F"/>
    <w:rsid w:val="004758FC"/>
    <w:rsid w:val="00475DE8"/>
    <w:rsid w:val="0048036F"/>
    <w:rsid w:val="00481C44"/>
    <w:rsid w:val="00482016"/>
    <w:rsid w:val="0048480A"/>
    <w:rsid w:val="00484936"/>
    <w:rsid w:val="00484D1C"/>
    <w:rsid w:val="00485C89"/>
    <w:rsid w:val="00486BE3"/>
    <w:rsid w:val="004905E4"/>
    <w:rsid w:val="00490A89"/>
    <w:rsid w:val="00490AB4"/>
    <w:rsid w:val="00492F02"/>
    <w:rsid w:val="004939AE"/>
    <w:rsid w:val="004A12DF"/>
    <w:rsid w:val="004A1BA8"/>
    <w:rsid w:val="004A4B57"/>
    <w:rsid w:val="004A63FA"/>
    <w:rsid w:val="004A6A3D"/>
    <w:rsid w:val="004B0272"/>
    <w:rsid w:val="004B0CB9"/>
    <w:rsid w:val="004B2701"/>
    <w:rsid w:val="004B2E1B"/>
    <w:rsid w:val="004B3AA8"/>
    <w:rsid w:val="004B3E93"/>
    <w:rsid w:val="004B6A10"/>
    <w:rsid w:val="004B70E2"/>
    <w:rsid w:val="004B76FB"/>
    <w:rsid w:val="004C1FBC"/>
    <w:rsid w:val="004C25A2"/>
    <w:rsid w:val="004C3F1D"/>
    <w:rsid w:val="004C458D"/>
    <w:rsid w:val="004C542B"/>
    <w:rsid w:val="004C7556"/>
    <w:rsid w:val="004C7E8B"/>
    <w:rsid w:val="004C7E9D"/>
    <w:rsid w:val="004C7F67"/>
    <w:rsid w:val="004D076D"/>
    <w:rsid w:val="004D0EF1"/>
    <w:rsid w:val="004D2253"/>
    <w:rsid w:val="004D2A9C"/>
    <w:rsid w:val="004D3C20"/>
    <w:rsid w:val="004D4406"/>
    <w:rsid w:val="004D77D7"/>
    <w:rsid w:val="004D7C42"/>
    <w:rsid w:val="004E0465"/>
    <w:rsid w:val="004E127B"/>
    <w:rsid w:val="004E1C0A"/>
    <w:rsid w:val="004E30C5"/>
    <w:rsid w:val="004E4AA5"/>
    <w:rsid w:val="004E4AEE"/>
    <w:rsid w:val="004E59E3"/>
    <w:rsid w:val="004E67C0"/>
    <w:rsid w:val="004E6BFE"/>
    <w:rsid w:val="004E7D9D"/>
    <w:rsid w:val="004F391A"/>
    <w:rsid w:val="004F3CFB"/>
    <w:rsid w:val="004F60FD"/>
    <w:rsid w:val="004F6456"/>
    <w:rsid w:val="004F696E"/>
    <w:rsid w:val="004F6C71"/>
    <w:rsid w:val="005007A3"/>
    <w:rsid w:val="00501139"/>
    <w:rsid w:val="0050363E"/>
    <w:rsid w:val="005039BC"/>
    <w:rsid w:val="00503A45"/>
    <w:rsid w:val="0050408F"/>
    <w:rsid w:val="005043BB"/>
    <w:rsid w:val="00504A3D"/>
    <w:rsid w:val="00505767"/>
    <w:rsid w:val="005073F0"/>
    <w:rsid w:val="00510A7B"/>
    <w:rsid w:val="0051148F"/>
    <w:rsid w:val="00512F6E"/>
    <w:rsid w:val="00513038"/>
    <w:rsid w:val="00514174"/>
    <w:rsid w:val="00516088"/>
    <w:rsid w:val="00516B0B"/>
    <w:rsid w:val="00516BE2"/>
    <w:rsid w:val="0052163F"/>
    <w:rsid w:val="005220EC"/>
    <w:rsid w:val="00523F95"/>
    <w:rsid w:val="00524D65"/>
    <w:rsid w:val="00525B16"/>
    <w:rsid w:val="00526603"/>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03F9"/>
    <w:rsid w:val="00571FF8"/>
    <w:rsid w:val="00573D9E"/>
    <w:rsid w:val="00575D8A"/>
    <w:rsid w:val="00576903"/>
    <w:rsid w:val="005801E3"/>
    <w:rsid w:val="00581802"/>
    <w:rsid w:val="005836A8"/>
    <w:rsid w:val="0058409C"/>
    <w:rsid w:val="00584262"/>
    <w:rsid w:val="005854AE"/>
    <w:rsid w:val="00586630"/>
    <w:rsid w:val="00587ADD"/>
    <w:rsid w:val="00593A49"/>
    <w:rsid w:val="005957AA"/>
    <w:rsid w:val="00596160"/>
    <w:rsid w:val="005966E2"/>
    <w:rsid w:val="00597007"/>
    <w:rsid w:val="005A05E6"/>
    <w:rsid w:val="005A0966"/>
    <w:rsid w:val="005A11B7"/>
    <w:rsid w:val="005A260B"/>
    <w:rsid w:val="005A4647"/>
    <w:rsid w:val="005A4A1B"/>
    <w:rsid w:val="005A7830"/>
    <w:rsid w:val="005A7FCE"/>
    <w:rsid w:val="005B0F3F"/>
    <w:rsid w:val="005B1350"/>
    <w:rsid w:val="005B191C"/>
    <w:rsid w:val="005B2E7F"/>
    <w:rsid w:val="005B4903"/>
    <w:rsid w:val="005B51CE"/>
    <w:rsid w:val="005B5885"/>
    <w:rsid w:val="005B5CD7"/>
    <w:rsid w:val="005B6CF6"/>
    <w:rsid w:val="005B7422"/>
    <w:rsid w:val="005C29B8"/>
    <w:rsid w:val="005C5F21"/>
    <w:rsid w:val="005C7156"/>
    <w:rsid w:val="005C77EA"/>
    <w:rsid w:val="005D0C75"/>
    <w:rsid w:val="005D4171"/>
    <w:rsid w:val="005D65F3"/>
    <w:rsid w:val="005D6A95"/>
    <w:rsid w:val="005D6B2C"/>
    <w:rsid w:val="005D6D9C"/>
    <w:rsid w:val="005D730B"/>
    <w:rsid w:val="005E2335"/>
    <w:rsid w:val="005E34CA"/>
    <w:rsid w:val="005E3C18"/>
    <w:rsid w:val="005E4250"/>
    <w:rsid w:val="005E6812"/>
    <w:rsid w:val="005E7881"/>
    <w:rsid w:val="005E78E0"/>
    <w:rsid w:val="005F0D9C"/>
    <w:rsid w:val="005F284E"/>
    <w:rsid w:val="005F2A3F"/>
    <w:rsid w:val="005F3FD8"/>
    <w:rsid w:val="005F5B39"/>
    <w:rsid w:val="005F6780"/>
    <w:rsid w:val="006015CE"/>
    <w:rsid w:val="00604784"/>
    <w:rsid w:val="00606419"/>
    <w:rsid w:val="00607D29"/>
    <w:rsid w:val="00612952"/>
    <w:rsid w:val="00613186"/>
    <w:rsid w:val="00614CC1"/>
    <w:rsid w:val="00615A9D"/>
    <w:rsid w:val="00617387"/>
    <w:rsid w:val="006205D6"/>
    <w:rsid w:val="00620779"/>
    <w:rsid w:val="00620B4D"/>
    <w:rsid w:val="00622D4A"/>
    <w:rsid w:val="006252D8"/>
    <w:rsid w:val="006259BC"/>
    <w:rsid w:val="0062636B"/>
    <w:rsid w:val="00627052"/>
    <w:rsid w:val="00632182"/>
    <w:rsid w:val="00632AE0"/>
    <w:rsid w:val="00633C17"/>
    <w:rsid w:val="00634D9E"/>
    <w:rsid w:val="00635DDC"/>
    <w:rsid w:val="00636E3E"/>
    <w:rsid w:val="006379F7"/>
    <w:rsid w:val="00637E4D"/>
    <w:rsid w:val="00640620"/>
    <w:rsid w:val="00641A1F"/>
    <w:rsid w:val="00641DAE"/>
    <w:rsid w:val="00645904"/>
    <w:rsid w:val="00645C41"/>
    <w:rsid w:val="00651ACB"/>
    <w:rsid w:val="00651C47"/>
    <w:rsid w:val="00652AB2"/>
    <w:rsid w:val="00653FED"/>
    <w:rsid w:val="00654EC0"/>
    <w:rsid w:val="0065525B"/>
    <w:rsid w:val="00655D4F"/>
    <w:rsid w:val="00656027"/>
    <w:rsid w:val="00656D29"/>
    <w:rsid w:val="0066182C"/>
    <w:rsid w:val="006640E5"/>
    <w:rsid w:val="006646F1"/>
    <w:rsid w:val="00664929"/>
    <w:rsid w:val="00664F62"/>
    <w:rsid w:val="006655E1"/>
    <w:rsid w:val="006665A2"/>
    <w:rsid w:val="00672060"/>
    <w:rsid w:val="00672BFD"/>
    <w:rsid w:val="00674C7E"/>
    <w:rsid w:val="00675B03"/>
    <w:rsid w:val="006770F4"/>
    <w:rsid w:val="006771A1"/>
    <w:rsid w:val="00677A84"/>
    <w:rsid w:val="0068026D"/>
    <w:rsid w:val="00680A27"/>
    <w:rsid w:val="006816A4"/>
    <w:rsid w:val="006819B8"/>
    <w:rsid w:val="006827A7"/>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5DB"/>
    <w:rsid w:val="006C1BBA"/>
    <w:rsid w:val="006C2079"/>
    <w:rsid w:val="006C21E3"/>
    <w:rsid w:val="006C5A62"/>
    <w:rsid w:val="006C5D68"/>
    <w:rsid w:val="006C65FE"/>
    <w:rsid w:val="006C6976"/>
    <w:rsid w:val="006C6DD0"/>
    <w:rsid w:val="006C7EFF"/>
    <w:rsid w:val="006D04EA"/>
    <w:rsid w:val="006D16C4"/>
    <w:rsid w:val="006D31D8"/>
    <w:rsid w:val="006D3E96"/>
    <w:rsid w:val="006D4515"/>
    <w:rsid w:val="006D4BB1"/>
    <w:rsid w:val="006D550B"/>
    <w:rsid w:val="006D6593"/>
    <w:rsid w:val="006E19E0"/>
    <w:rsid w:val="006E4415"/>
    <w:rsid w:val="006E4C63"/>
    <w:rsid w:val="006F03A8"/>
    <w:rsid w:val="006F2ACA"/>
    <w:rsid w:val="006F2ADC"/>
    <w:rsid w:val="006F2BFE"/>
    <w:rsid w:val="006F31E9"/>
    <w:rsid w:val="006F4777"/>
    <w:rsid w:val="006F6284"/>
    <w:rsid w:val="007002C5"/>
    <w:rsid w:val="00704387"/>
    <w:rsid w:val="007066E5"/>
    <w:rsid w:val="007067B6"/>
    <w:rsid w:val="00707669"/>
    <w:rsid w:val="00711CBA"/>
    <w:rsid w:val="00711FB5"/>
    <w:rsid w:val="007124A7"/>
    <w:rsid w:val="00712A01"/>
    <w:rsid w:val="00714F58"/>
    <w:rsid w:val="00722FBF"/>
    <w:rsid w:val="00722FC2"/>
    <w:rsid w:val="00724E1B"/>
    <w:rsid w:val="00725949"/>
    <w:rsid w:val="00727FA2"/>
    <w:rsid w:val="007322D9"/>
    <w:rsid w:val="00732BC0"/>
    <w:rsid w:val="00736F57"/>
    <w:rsid w:val="0073720F"/>
    <w:rsid w:val="00737796"/>
    <w:rsid w:val="00737FB4"/>
    <w:rsid w:val="0074118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6F78"/>
    <w:rsid w:val="007600E3"/>
    <w:rsid w:val="00761D76"/>
    <w:rsid w:val="00765C43"/>
    <w:rsid w:val="00765EFB"/>
    <w:rsid w:val="00766F14"/>
    <w:rsid w:val="007671CA"/>
    <w:rsid w:val="00767C61"/>
    <w:rsid w:val="0077008A"/>
    <w:rsid w:val="00773C1F"/>
    <w:rsid w:val="00774DA4"/>
    <w:rsid w:val="00776599"/>
    <w:rsid w:val="007807EE"/>
    <w:rsid w:val="0078114B"/>
    <w:rsid w:val="00781DD2"/>
    <w:rsid w:val="007826B7"/>
    <w:rsid w:val="00783ECF"/>
    <w:rsid w:val="0078413A"/>
    <w:rsid w:val="00786A0A"/>
    <w:rsid w:val="00795745"/>
    <w:rsid w:val="007959E8"/>
    <w:rsid w:val="00795E9C"/>
    <w:rsid w:val="007A0521"/>
    <w:rsid w:val="007A2E12"/>
    <w:rsid w:val="007A3389"/>
    <w:rsid w:val="007A3475"/>
    <w:rsid w:val="007A41C8"/>
    <w:rsid w:val="007A54CE"/>
    <w:rsid w:val="007A5D3A"/>
    <w:rsid w:val="007A6FD9"/>
    <w:rsid w:val="007A7FFA"/>
    <w:rsid w:val="007B04EB"/>
    <w:rsid w:val="007B0D4F"/>
    <w:rsid w:val="007B5A3D"/>
    <w:rsid w:val="007B5B95"/>
    <w:rsid w:val="007B6032"/>
    <w:rsid w:val="007B68EA"/>
    <w:rsid w:val="007B7453"/>
    <w:rsid w:val="007B7655"/>
    <w:rsid w:val="007C2D89"/>
    <w:rsid w:val="007C3A48"/>
    <w:rsid w:val="007C4593"/>
    <w:rsid w:val="007C5309"/>
    <w:rsid w:val="007C6069"/>
    <w:rsid w:val="007C652D"/>
    <w:rsid w:val="007C75C9"/>
    <w:rsid w:val="007C77DA"/>
    <w:rsid w:val="007D06C4"/>
    <w:rsid w:val="007D1352"/>
    <w:rsid w:val="007D2508"/>
    <w:rsid w:val="007D346A"/>
    <w:rsid w:val="007D3FF3"/>
    <w:rsid w:val="007D6518"/>
    <w:rsid w:val="007D76BD"/>
    <w:rsid w:val="007E095E"/>
    <w:rsid w:val="007E0BF1"/>
    <w:rsid w:val="007E2FD7"/>
    <w:rsid w:val="007E3C4C"/>
    <w:rsid w:val="007E506B"/>
    <w:rsid w:val="007F0ED8"/>
    <w:rsid w:val="007F0F63"/>
    <w:rsid w:val="007F5241"/>
    <w:rsid w:val="007F75CE"/>
    <w:rsid w:val="008013A4"/>
    <w:rsid w:val="008027CE"/>
    <w:rsid w:val="00802F42"/>
    <w:rsid w:val="00804383"/>
    <w:rsid w:val="00804BB7"/>
    <w:rsid w:val="00804D41"/>
    <w:rsid w:val="00807449"/>
    <w:rsid w:val="00810257"/>
    <w:rsid w:val="008104F5"/>
    <w:rsid w:val="00811072"/>
    <w:rsid w:val="00811369"/>
    <w:rsid w:val="008136DE"/>
    <w:rsid w:val="00815419"/>
    <w:rsid w:val="00815584"/>
    <w:rsid w:val="008163C8"/>
    <w:rsid w:val="008164A1"/>
    <w:rsid w:val="00817325"/>
    <w:rsid w:val="00817720"/>
    <w:rsid w:val="008209E6"/>
    <w:rsid w:val="00821D19"/>
    <w:rsid w:val="00822B8C"/>
    <w:rsid w:val="00823303"/>
    <w:rsid w:val="008233B2"/>
    <w:rsid w:val="00823A9F"/>
    <w:rsid w:val="00823C85"/>
    <w:rsid w:val="00825138"/>
    <w:rsid w:val="008269DD"/>
    <w:rsid w:val="00830621"/>
    <w:rsid w:val="00830D61"/>
    <w:rsid w:val="0083348C"/>
    <w:rsid w:val="00835767"/>
    <w:rsid w:val="008373D3"/>
    <w:rsid w:val="008376B5"/>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29CE"/>
    <w:rsid w:val="00883F93"/>
    <w:rsid w:val="00884DB3"/>
    <w:rsid w:val="00885A9D"/>
    <w:rsid w:val="008864F6"/>
    <w:rsid w:val="0089049D"/>
    <w:rsid w:val="008928C9"/>
    <w:rsid w:val="00892C04"/>
    <w:rsid w:val="008930CB"/>
    <w:rsid w:val="008938DC"/>
    <w:rsid w:val="00893FD1"/>
    <w:rsid w:val="00894836"/>
    <w:rsid w:val="00895172"/>
    <w:rsid w:val="00895680"/>
    <w:rsid w:val="00896DFF"/>
    <w:rsid w:val="0089762C"/>
    <w:rsid w:val="008A0D2A"/>
    <w:rsid w:val="008A173B"/>
    <w:rsid w:val="008A1893"/>
    <w:rsid w:val="008A46B0"/>
    <w:rsid w:val="008A57E6"/>
    <w:rsid w:val="008A6939"/>
    <w:rsid w:val="008A6F81"/>
    <w:rsid w:val="008A769A"/>
    <w:rsid w:val="008A7843"/>
    <w:rsid w:val="008B0C9C"/>
    <w:rsid w:val="008B166D"/>
    <w:rsid w:val="008B17F4"/>
    <w:rsid w:val="008B3615"/>
    <w:rsid w:val="008B43B7"/>
    <w:rsid w:val="008B4AC4"/>
    <w:rsid w:val="008B50C8"/>
    <w:rsid w:val="008B5281"/>
    <w:rsid w:val="008B7E05"/>
    <w:rsid w:val="008C1797"/>
    <w:rsid w:val="008C219C"/>
    <w:rsid w:val="008C475E"/>
    <w:rsid w:val="008C619A"/>
    <w:rsid w:val="008D0CE8"/>
    <w:rsid w:val="008D2D1D"/>
    <w:rsid w:val="008D3653"/>
    <w:rsid w:val="008D384E"/>
    <w:rsid w:val="008D453D"/>
    <w:rsid w:val="008D53AD"/>
    <w:rsid w:val="008D562B"/>
    <w:rsid w:val="008D5733"/>
    <w:rsid w:val="008D622B"/>
    <w:rsid w:val="008D666C"/>
    <w:rsid w:val="008D7B54"/>
    <w:rsid w:val="008E0C9D"/>
    <w:rsid w:val="008E1648"/>
    <w:rsid w:val="008E1B3E"/>
    <w:rsid w:val="008E2319"/>
    <w:rsid w:val="008E23EA"/>
    <w:rsid w:val="008E4BB6"/>
    <w:rsid w:val="008E5518"/>
    <w:rsid w:val="008E6A84"/>
    <w:rsid w:val="008E7C68"/>
    <w:rsid w:val="008F0CDC"/>
    <w:rsid w:val="008F17A3"/>
    <w:rsid w:val="008F1ED3"/>
    <w:rsid w:val="008F2B2A"/>
    <w:rsid w:val="008F4C29"/>
    <w:rsid w:val="008F70BD"/>
    <w:rsid w:val="008F788F"/>
    <w:rsid w:val="008F7EA2"/>
    <w:rsid w:val="00902722"/>
    <w:rsid w:val="009027BC"/>
    <w:rsid w:val="009062E6"/>
    <w:rsid w:val="0090656B"/>
    <w:rsid w:val="00911BE5"/>
    <w:rsid w:val="009135D7"/>
    <w:rsid w:val="00913CA9"/>
    <w:rsid w:val="009145AE"/>
    <w:rsid w:val="009146CE"/>
    <w:rsid w:val="00914CA7"/>
    <w:rsid w:val="00915C3E"/>
    <w:rsid w:val="009161A8"/>
    <w:rsid w:val="009167AF"/>
    <w:rsid w:val="009245AE"/>
    <w:rsid w:val="009245F5"/>
    <w:rsid w:val="009249EC"/>
    <w:rsid w:val="009264E2"/>
    <w:rsid w:val="009273B3"/>
    <w:rsid w:val="009305B5"/>
    <w:rsid w:val="009378DD"/>
    <w:rsid w:val="00941339"/>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99"/>
    <w:rsid w:val="009908A3"/>
    <w:rsid w:val="009911AF"/>
    <w:rsid w:val="00991851"/>
    <w:rsid w:val="00991875"/>
    <w:rsid w:val="00991F92"/>
    <w:rsid w:val="00992985"/>
    <w:rsid w:val="00993889"/>
    <w:rsid w:val="0099551B"/>
    <w:rsid w:val="00996BD2"/>
    <w:rsid w:val="00997BF1"/>
    <w:rsid w:val="009A089C"/>
    <w:rsid w:val="009A118E"/>
    <w:rsid w:val="009A21CD"/>
    <w:rsid w:val="009A278C"/>
    <w:rsid w:val="009A2BC2"/>
    <w:rsid w:val="009A34D4"/>
    <w:rsid w:val="009A42C1"/>
    <w:rsid w:val="009A4DE8"/>
    <w:rsid w:val="009A5429"/>
    <w:rsid w:val="009A72AD"/>
    <w:rsid w:val="009B09E0"/>
    <w:rsid w:val="009B0BC5"/>
    <w:rsid w:val="009B1247"/>
    <w:rsid w:val="009B2143"/>
    <w:rsid w:val="009B4E81"/>
    <w:rsid w:val="009B6029"/>
    <w:rsid w:val="009B6971"/>
    <w:rsid w:val="009C27F1"/>
    <w:rsid w:val="009C3152"/>
    <w:rsid w:val="009C3257"/>
    <w:rsid w:val="009C4CFA"/>
    <w:rsid w:val="009C5070"/>
    <w:rsid w:val="009D112C"/>
    <w:rsid w:val="009D1385"/>
    <w:rsid w:val="009D335B"/>
    <w:rsid w:val="009D47FA"/>
    <w:rsid w:val="009D4C5B"/>
    <w:rsid w:val="009D50D2"/>
    <w:rsid w:val="009D5D58"/>
    <w:rsid w:val="009D6BCA"/>
    <w:rsid w:val="009D71ED"/>
    <w:rsid w:val="009E0F62"/>
    <w:rsid w:val="009E4A58"/>
    <w:rsid w:val="009E5623"/>
    <w:rsid w:val="009E5A2D"/>
    <w:rsid w:val="009E5AB2"/>
    <w:rsid w:val="009E6219"/>
    <w:rsid w:val="009F03B3"/>
    <w:rsid w:val="009F7628"/>
    <w:rsid w:val="00A0096C"/>
    <w:rsid w:val="00A01757"/>
    <w:rsid w:val="00A028C0"/>
    <w:rsid w:val="00A02BAE"/>
    <w:rsid w:val="00A03FB0"/>
    <w:rsid w:val="00A06A6B"/>
    <w:rsid w:val="00A07E47"/>
    <w:rsid w:val="00A129D0"/>
    <w:rsid w:val="00A12C33"/>
    <w:rsid w:val="00A138BA"/>
    <w:rsid w:val="00A14C8E"/>
    <w:rsid w:val="00A153D9"/>
    <w:rsid w:val="00A15976"/>
    <w:rsid w:val="00A15F09"/>
    <w:rsid w:val="00A169B6"/>
    <w:rsid w:val="00A2271D"/>
    <w:rsid w:val="00A237D5"/>
    <w:rsid w:val="00A30EFC"/>
    <w:rsid w:val="00A318CD"/>
    <w:rsid w:val="00A31984"/>
    <w:rsid w:val="00A32D73"/>
    <w:rsid w:val="00A3367B"/>
    <w:rsid w:val="00A337BF"/>
    <w:rsid w:val="00A33C67"/>
    <w:rsid w:val="00A3597D"/>
    <w:rsid w:val="00A36DD1"/>
    <w:rsid w:val="00A4006C"/>
    <w:rsid w:val="00A40091"/>
    <w:rsid w:val="00A4030F"/>
    <w:rsid w:val="00A409F3"/>
    <w:rsid w:val="00A41C79"/>
    <w:rsid w:val="00A41CB5"/>
    <w:rsid w:val="00A41F81"/>
    <w:rsid w:val="00A42CDF"/>
    <w:rsid w:val="00A4452E"/>
    <w:rsid w:val="00A4472C"/>
    <w:rsid w:val="00A44E69"/>
    <w:rsid w:val="00A4661E"/>
    <w:rsid w:val="00A46EF4"/>
    <w:rsid w:val="00A55BD6"/>
    <w:rsid w:val="00A55D50"/>
    <w:rsid w:val="00A57142"/>
    <w:rsid w:val="00A5757F"/>
    <w:rsid w:val="00A577EC"/>
    <w:rsid w:val="00A640C8"/>
    <w:rsid w:val="00A648CD"/>
    <w:rsid w:val="00A6537A"/>
    <w:rsid w:val="00A67866"/>
    <w:rsid w:val="00A70B07"/>
    <w:rsid w:val="00A723F8"/>
    <w:rsid w:val="00A77CCB"/>
    <w:rsid w:val="00A83D8D"/>
    <w:rsid w:val="00A8446B"/>
    <w:rsid w:val="00A8473F"/>
    <w:rsid w:val="00A862D6"/>
    <w:rsid w:val="00A8715E"/>
    <w:rsid w:val="00A90C23"/>
    <w:rsid w:val="00A9295B"/>
    <w:rsid w:val="00A93B09"/>
    <w:rsid w:val="00A952D7"/>
    <w:rsid w:val="00A963F7"/>
    <w:rsid w:val="00A96AD8"/>
    <w:rsid w:val="00AA052C"/>
    <w:rsid w:val="00AA1E45"/>
    <w:rsid w:val="00AA4286"/>
    <w:rsid w:val="00AA456B"/>
    <w:rsid w:val="00AA57F5"/>
    <w:rsid w:val="00AA61C6"/>
    <w:rsid w:val="00AA672E"/>
    <w:rsid w:val="00AA6EC9"/>
    <w:rsid w:val="00AB5442"/>
    <w:rsid w:val="00AB6309"/>
    <w:rsid w:val="00AB6C5F"/>
    <w:rsid w:val="00AB7129"/>
    <w:rsid w:val="00AC27A6"/>
    <w:rsid w:val="00AC30F7"/>
    <w:rsid w:val="00AC3A5A"/>
    <w:rsid w:val="00AC4D95"/>
    <w:rsid w:val="00AC5A39"/>
    <w:rsid w:val="00AC5DF4"/>
    <w:rsid w:val="00AD0AEF"/>
    <w:rsid w:val="00AD11B7"/>
    <w:rsid w:val="00AD1A94"/>
    <w:rsid w:val="00AD1C05"/>
    <w:rsid w:val="00AD2B00"/>
    <w:rsid w:val="00AD4126"/>
    <w:rsid w:val="00AD421C"/>
    <w:rsid w:val="00AD44FA"/>
    <w:rsid w:val="00AE070A"/>
    <w:rsid w:val="00AE101C"/>
    <w:rsid w:val="00AE2A69"/>
    <w:rsid w:val="00AE37E5"/>
    <w:rsid w:val="00AE5EB4"/>
    <w:rsid w:val="00AE660A"/>
    <w:rsid w:val="00AF0C18"/>
    <w:rsid w:val="00AF2D37"/>
    <w:rsid w:val="00AF47C5"/>
    <w:rsid w:val="00AF5398"/>
    <w:rsid w:val="00B049AF"/>
    <w:rsid w:val="00B07242"/>
    <w:rsid w:val="00B10534"/>
    <w:rsid w:val="00B113DB"/>
    <w:rsid w:val="00B11BCB"/>
    <w:rsid w:val="00B11D8A"/>
    <w:rsid w:val="00B12981"/>
    <w:rsid w:val="00B12985"/>
    <w:rsid w:val="00B147DD"/>
    <w:rsid w:val="00B156FD"/>
    <w:rsid w:val="00B17135"/>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2E28"/>
    <w:rsid w:val="00B65149"/>
    <w:rsid w:val="00B66567"/>
    <w:rsid w:val="00B66F52"/>
    <w:rsid w:val="00B66FE5"/>
    <w:rsid w:val="00B71C59"/>
    <w:rsid w:val="00B72880"/>
    <w:rsid w:val="00B758BF"/>
    <w:rsid w:val="00B77EC8"/>
    <w:rsid w:val="00B827A6"/>
    <w:rsid w:val="00B831CE"/>
    <w:rsid w:val="00B86677"/>
    <w:rsid w:val="00B87131"/>
    <w:rsid w:val="00B939B1"/>
    <w:rsid w:val="00B96D40"/>
    <w:rsid w:val="00B9703F"/>
    <w:rsid w:val="00B97386"/>
    <w:rsid w:val="00BA263B"/>
    <w:rsid w:val="00BA42B2"/>
    <w:rsid w:val="00BA5067"/>
    <w:rsid w:val="00BA58D4"/>
    <w:rsid w:val="00BA5B9E"/>
    <w:rsid w:val="00BA60AE"/>
    <w:rsid w:val="00BA7C9A"/>
    <w:rsid w:val="00BB3FD0"/>
    <w:rsid w:val="00BB5F8F"/>
    <w:rsid w:val="00BB657A"/>
    <w:rsid w:val="00BC1A4E"/>
    <w:rsid w:val="00BC5DC7"/>
    <w:rsid w:val="00BC6B8B"/>
    <w:rsid w:val="00BC73D8"/>
    <w:rsid w:val="00BD18DD"/>
    <w:rsid w:val="00BD25D7"/>
    <w:rsid w:val="00BD52D7"/>
    <w:rsid w:val="00BD5AD2"/>
    <w:rsid w:val="00BE22F3"/>
    <w:rsid w:val="00BE5B52"/>
    <w:rsid w:val="00BE7B8D"/>
    <w:rsid w:val="00BF0993"/>
    <w:rsid w:val="00BF10A9"/>
    <w:rsid w:val="00BF1703"/>
    <w:rsid w:val="00BF231C"/>
    <w:rsid w:val="00BF51E5"/>
    <w:rsid w:val="00BF5947"/>
    <w:rsid w:val="00BF74A6"/>
    <w:rsid w:val="00C013AD"/>
    <w:rsid w:val="00C01A9B"/>
    <w:rsid w:val="00C04904"/>
    <w:rsid w:val="00C056B3"/>
    <w:rsid w:val="00C103E5"/>
    <w:rsid w:val="00C10469"/>
    <w:rsid w:val="00C13319"/>
    <w:rsid w:val="00C13EE9"/>
    <w:rsid w:val="00C21540"/>
    <w:rsid w:val="00C21906"/>
    <w:rsid w:val="00C21BFA"/>
    <w:rsid w:val="00C24C8D"/>
    <w:rsid w:val="00C25FE2"/>
    <w:rsid w:val="00C26B53"/>
    <w:rsid w:val="00C279B2"/>
    <w:rsid w:val="00C314DE"/>
    <w:rsid w:val="00C33E50"/>
    <w:rsid w:val="00C34C20"/>
    <w:rsid w:val="00C35A3E"/>
    <w:rsid w:val="00C37AF5"/>
    <w:rsid w:val="00C42130"/>
    <w:rsid w:val="00C423A4"/>
    <w:rsid w:val="00C423E3"/>
    <w:rsid w:val="00C44BF5"/>
    <w:rsid w:val="00C464EE"/>
    <w:rsid w:val="00C521D6"/>
    <w:rsid w:val="00C55232"/>
    <w:rsid w:val="00C553A4"/>
    <w:rsid w:val="00C55A06"/>
    <w:rsid w:val="00C55AD2"/>
    <w:rsid w:val="00C55D03"/>
    <w:rsid w:val="00C57315"/>
    <w:rsid w:val="00C601BC"/>
    <w:rsid w:val="00C6329F"/>
    <w:rsid w:val="00C63340"/>
    <w:rsid w:val="00C643F9"/>
    <w:rsid w:val="00C64E95"/>
    <w:rsid w:val="00C70E9B"/>
    <w:rsid w:val="00C71372"/>
    <w:rsid w:val="00C72410"/>
    <w:rsid w:val="00C7287F"/>
    <w:rsid w:val="00C76545"/>
    <w:rsid w:val="00C80CB8"/>
    <w:rsid w:val="00C819F8"/>
    <w:rsid w:val="00C8248C"/>
    <w:rsid w:val="00C84E33"/>
    <w:rsid w:val="00C854F3"/>
    <w:rsid w:val="00C86D6F"/>
    <w:rsid w:val="00C905FC"/>
    <w:rsid w:val="00C92D03"/>
    <w:rsid w:val="00C9306E"/>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282"/>
    <w:rsid w:val="00CC39FF"/>
    <w:rsid w:val="00CC3C2F"/>
    <w:rsid w:val="00CC4AC8"/>
    <w:rsid w:val="00CC5233"/>
    <w:rsid w:val="00CC5DE6"/>
    <w:rsid w:val="00CC6E4E"/>
    <w:rsid w:val="00CC6FE8"/>
    <w:rsid w:val="00CC7202"/>
    <w:rsid w:val="00CD265B"/>
    <w:rsid w:val="00CD2808"/>
    <w:rsid w:val="00CD28BF"/>
    <w:rsid w:val="00CD4092"/>
    <w:rsid w:val="00CD4A20"/>
    <w:rsid w:val="00CD50A1"/>
    <w:rsid w:val="00CD519E"/>
    <w:rsid w:val="00CD52DB"/>
    <w:rsid w:val="00CD6B1D"/>
    <w:rsid w:val="00CE0C4F"/>
    <w:rsid w:val="00CE30EA"/>
    <w:rsid w:val="00CF048A"/>
    <w:rsid w:val="00CF0AE3"/>
    <w:rsid w:val="00CF155A"/>
    <w:rsid w:val="00CF2947"/>
    <w:rsid w:val="00CF3286"/>
    <w:rsid w:val="00CF686F"/>
    <w:rsid w:val="00CF6E60"/>
    <w:rsid w:val="00CF7BCA"/>
    <w:rsid w:val="00D008FD"/>
    <w:rsid w:val="00D0321C"/>
    <w:rsid w:val="00D035EC"/>
    <w:rsid w:val="00D05EE1"/>
    <w:rsid w:val="00D06AB1"/>
    <w:rsid w:val="00D06FC1"/>
    <w:rsid w:val="00D072ED"/>
    <w:rsid w:val="00D07A16"/>
    <w:rsid w:val="00D1067E"/>
    <w:rsid w:val="00D10F50"/>
    <w:rsid w:val="00D11272"/>
    <w:rsid w:val="00D126F5"/>
    <w:rsid w:val="00D1489E"/>
    <w:rsid w:val="00D20737"/>
    <w:rsid w:val="00D21E81"/>
    <w:rsid w:val="00D223DE"/>
    <w:rsid w:val="00D25461"/>
    <w:rsid w:val="00D25E37"/>
    <w:rsid w:val="00D2661A"/>
    <w:rsid w:val="00D26D0F"/>
    <w:rsid w:val="00D27582"/>
    <w:rsid w:val="00D27EC4"/>
    <w:rsid w:val="00D3084D"/>
    <w:rsid w:val="00D32719"/>
    <w:rsid w:val="00D33333"/>
    <w:rsid w:val="00D34CDC"/>
    <w:rsid w:val="00D352A2"/>
    <w:rsid w:val="00D354E0"/>
    <w:rsid w:val="00D3718F"/>
    <w:rsid w:val="00D4162B"/>
    <w:rsid w:val="00D42A96"/>
    <w:rsid w:val="00D443F4"/>
    <w:rsid w:val="00D4514F"/>
    <w:rsid w:val="00D451E2"/>
    <w:rsid w:val="00D45E89"/>
    <w:rsid w:val="00D45E8D"/>
    <w:rsid w:val="00D466AE"/>
    <w:rsid w:val="00D4734F"/>
    <w:rsid w:val="00D51BF3"/>
    <w:rsid w:val="00D6345F"/>
    <w:rsid w:val="00D663E2"/>
    <w:rsid w:val="00D66846"/>
    <w:rsid w:val="00D675FB"/>
    <w:rsid w:val="00D71F25"/>
    <w:rsid w:val="00D72447"/>
    <w:rsid w:val="00D72A9C"/>
    <w:rsid w:val="00D76E6D"/>
    <w:rsid w:val="00D77031"/>
    <w:rsid w:val="00D823D9"/>
    <w:rsid w:val="00D84941"/>
    <w:rsid w:val="00D84FA1"/>
    <w:rsid w:val="00D851F0"/>
    <w:rsid w:val="00D8616D"/>
    <w:rsid w:val="00D869A3"/>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280"/>
    <w:rsid w:val="00DB38EE"/>
    <w:rsid w:val="00DB498B"/>
    <w:rsid w:val="00DB63E0"/>
    <w:rsid w:val="00DB66CA"/>
    <w:rsid w:val="00DB6BCA"/>
    <w:rsid w:val="00DB6F54"/>
    <w:rsid w:val="00DB73F7"/>
    <w:rsid w:val="00DC0321"/>
    <w:rsid w:val="00DC1FEF"/>
    <w:rsid w:val="00DC3067"/>
    <w:rsid w:val="00DC370B"/>
    <w:rsid w:val="00DC5B90"/>
    <w:rsid w:val="00DD00FF"/>
    <w:rsid w:val="00DD0619"/>
    <w:rsid w:val="00DD07FB"/>
    <w:rsid w:val="00DD10F0"/>
    <w:rsid w:val="00DD18D9"/>
    <w:rsid w:val="00DD25C6"/>
    <w:rsid w:val="00DD4FE5"/>
    <w:rsid w:val="00DD54B0"/>
    <w:rsid w:val="00DD57EE"/>
    <w:rsid w:val="00DD6BCC"/>
    <w:rsid w:val="00DE0A4B"/>
    <w:rsid w:val="00DE2410"/>
    <w:rsid w:val="00DE2939"/>
    <w:rsid w:val="00DE3F77"/>
    <w:rsid w:val="00DE6E81"/>
    <w:rsid w:val="00DE703F"/>
    <w:rsid w:val="00DE7595"/>
    <w:rsid w:val="00DF1961"/>
    <w:rsid w:val="00DF294C"/>
    <w:rsid w:val="00DF44DE"/>
    <w:rsid w:val="00DF511F"/>
    <w:rsid w:val="00E01138"/>
    <w:rsid w:val="00E025F9"/>
    <w:rsid w:val="00E02DFB"/>
    <w:rsid w:val="00E030F9"/>
    <w:rsid w:val="00E0311A"/>
    <w:rsid w:val="00E03138"/>
    <w:rsid w:val="00E03508"/>
    <w:rsid w:val="00E06404"/>
    <w:rsid w:val="00E11A85"/>
    <w:rsid w:val="00E12495"/>
    <w:rsid w:val="00E15CCD"/>
    <w:rsid w:val="00E15FEC"/>
    <w:rsid w:val="00E161BB"/>
    <w:rsid w:val="00E202EF"/>
    <w:rsid w:val="00E210B5"/>
    <w:rsid w:val="00E24942"/>
    <w:rsid w:val="00E2552F"/>
    <w:rsid w:val="00E3137A"/>
    <w:rsid w:val="00E32CCF"/>
    <w:rsid w:val="00E33357"/>
    <w:rsid w:val="00E34A98"/>
    <w:rsid w:val="00E35D1E"/>
    <w:rsid w:val="00E364F9"/>
    <w:rsid w:val="00E365FA"/>
    <w:rsid w:val="00E36789"/>
    <w:rsid w:val="00E374C0"/>
    <w:rsid w:val="00E44A83"/>
    <w:rsid w:val="00E46834"/>
    <w:rsid w:val="00E502C1"/>
    <w:rsid w:val="00E502DD"/>
    <w:rsid w:val="00E50D3A"/>
    <w:rsid w:val="00E51387"/>
    <w:rsid w:val="00E515CB"/>
    <w:rsid w:val="00E51E68"/>
    <w:rsid w:val="00E52EFD"/>
    <w:rsid w:val="00E539F7"/>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CCA"/>
    <w:rsid w:val="00E94124"/>
    <w:rsid w:val="00E94AF0"/>
    <w:rsid w:val="00E95D13"/>
    <w:rsid w:val="00E95DD3"/>
    <w:rsid w:val="00E969D5"/>
    <w:rsid w:val="00EA2B2A"/>
    <w:rsid w:val="00EA58D1"/>
    <w:rsid w:val="00EA61BC"/>
    <w:rsid w:val="00EA681A"/>
    <w:rsid w:val="00EA735B"/>
    <w:rsid w:val="00EA75E3"/>
    <w:rsid w:val="00EB1E69"/>
    <w:rsid w:val="00EB2086"/>
    <w:rsid w:val="00EB31ED"/>
    <w:rsid w:val="00EB445B"/>
    <w:rsid w:val="00EB5EDF"/>
    <w:rsid w:val="00EB60FE"/>
    <w:rsid w:val="00EB74DB"/>
    <w:rsid w:val="00EC2DDD"/>
    <w:rsid w:val="00EC5359"/>
    <w:rsid w:val="00EC562A"/>
    <w:rsid w:val="00ED067A"/>
    <w:rsid w:val="00ED2B50"/>
    <w:rsid w:val="00ED42DF"/>
    <w:rsid w:val="00EE0350"/>
    <w:rsid w:val="00EE0719"/>
    <w:rsid w:val="00EE0E80"/>
    <w:rsid w:val="00EE5768"/>
    <w:rsid w:val="00EE613F"/>
    <w:rsid w:val="00EE643C"/>
    <w:rsid w:val="00EE7295"/>
    <w:rsid w:val="00EE7869"/>
    <w:rsid w:val="00EF054A"/>
    <w:rsid w:val="00EF3235"/>
    <w:rsid w:val="00EF7E72"/>
    <w:rsid w:val="00F06D37"/>
    <w:rsid w:val="00F07B9D"/>
    <w:rsid w:val="00F11586"/>
    <w:rsid w:val="00F1183B"/>
    <w:rsid w:val="00F11C9F"/>
    <w:rsid w:val="00F12263"/>
    <w:rsid w:val="00F125F4"/>
    <w:rsid w:val="00F1409D"/>
    <w:rsid w:val="00F14214"/>
    <w:rsid w:val="00F157A9"/>
    <w:rsid w:val="00F15E4C"/>
    <w:rsid w:val="00F16F00"/>
    <w:rsid w:val="00F25053"/>
    <w:rsid w:val="00F25BB6"/>
    <w:rsid w:val="00F26B7E"/>
    <w:rsid w:val="00F27A3B"/>
    <w:rsid w:val="00F32780"/>
    <w:rsid w:val="00F33817"/>
    <w:rsid w:val="00F40EB9"/>
    <w:rsid w:val="00F420D5"/>
    <w:rsid w:val="00F451EA"/>
    <w:rsid w:val="00F45447"/>
    <w:rsid w:val="00F456C6"/>
    <w:rsid w:val="00F4577B"/>
    <w:rsid w:val="00F46496"/>
    <w:rsid w:val="00F474D0"/>
    <w:rsid w:val="00F475AC"/>
    <w:rsid w:val="00F50179"/>
    <w:rsid w:val="00F515EE"/>
    <w:rsid w:val="00F53DC8"/>
    <w:rsid w:val="00F55F9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070"/>
    <w:rsid w:val="00F93A8A"/>
    <w:rsid w:val="00F95248"/>
    <w:rsid w:val="00F956A9"/>
    <w:rsid w:val="00F963ED"/>
    <w:rsid w:val="00F966CF"/>
    <w:rsid w:val="00F96CAE"/>
    <w:rsid w:val="00F97C99"/>
    <w:rsid w:val="00FA4BE7"/>
    <w:rsid w:val="00FA662D"/>
    <w:rsid w:val="00FA73B1"/>
    <w:rsid w:val="00FB0CB9"/>
    <w:rsid w:val="00FB231D"/>
    <w:rsid w:val="00FB3DB9"/>
    <w:rsid w:val="00FB45F1"/>
    <w:rsid w:val="00FB4A72"/>
    <w:rsid w:val="00FB53C4"/>
    <w:rsid w:val="00FB54E8"/>
    <w:rsid w:val="00FB7054"/>
    <w:rsid w:val="00FC17B7"/>
    <w:rsid w:val="00FC1F61"/>
    <w:rsid w:val="00FC2CB7"/>
    <w:rsid w:val="00FC4090"/>
    <w:rsid w:val="00FC55B4"/>
    <w:rsid w:val="00FD00E6"/>
    <w:rsid w:val="00FD09A1"/>
    <w:rsid w:val="00FD2A7C"/>
    <w:rsid w:val="00FD41A9"/>
    <w:rsid w:val="00FD4DB1"/>
    <w:rsid w:val="00FD59EB"/>
    <w:rsid w:val="00FD701B"/>
    <w:rsid w:val="00FD7299"/>
    <w:rsid w:val="00FD7DEC"/>
    <w:rsid w:val="00FE1FBE"/>
    <w:rsid w:val="00FE3901"/>
    <w:rsid w:val="00FE39D3"/>
    <w:rsid w:val="00FE4BCE"/>
    <w:rsid w:val="00FE54AE"/>
    <w:rsid w:val="00FE576A"/>
    <w:rsid w:val="00FE7E79"/>
    <w:rsid w:val="00FF1A11"/>
    <w:rsid w:val="00FF3E7D"/>
    <w:rsid w:val="00FF5401"/>
    <w:rsid w:val="00FF5B99"/>
    <w:rsid w:val="00FF6FEF"/>
    <w:rsid w:val="00FF730C"/>
    <w:rsid w:val="00FF73F4"/>
    <w:rsid w:val="00FF7CE4"/>
    <w:rsid w:val="00FF7DA5"/>
    <w:rsid w:val="00FF7E39"/>
    <w:rsid w:val="027863E4"/>
    <w:rsid w:val="029C290B"/>
    <w:rsid w:val="035C5045"/>
    <w:rsid w:val="03EE2141"/>
    <w:rsid w:val="041476CE"/>
    <w:rsid w:val="04F15CAC"/>
    <w:rsid w:val="054536DC"/>
    <w:rsid w:val="060A2629"/>
    <w:rsid w:val="060A4862"/>
    <w:rsid w:val="066E1317"/>
    <w:rsid w:val="07604470"/>
    <w:rsid w:val="07BD7D24"/>
    <w:rsid w:val="080936DC"/>
    <w:rsid w:val="09A92A59"/>
    <w:rsid w:val="09EA33AB"/>
    <w:rsid w:val="0A606DB8"/>
    <w:rsid w:val="0AD73248"/>
    <w:rsid w:val="0B6D27B4"/>
    <w:rsid w:val="0B820609"/>
    <w:rsid w:val="0B9A07FC"/>
    <w:rsid w:val="0C433337"/>
    <w:rsid w:val="0C4843B9"/>
    <w:rsid w:val="0CC07296"/>
    <w:rsid w:val="0CE63EA0"/>
    <w:rsid w:val="0D0C1474"/>
    <w:rsid w:val="0D403F0E"/>
    <w:rsid w:val="0E51127B"/>
    <w:rsid w:val="128D0D77"/>
    <w:rsid w:val="12EE0029"/>
    <w:rsid w:val="13963C5C"/>
    <w:rsid w:val="139B1CB6"/>
    <w:rsid w:val="14894CFB"/>
    <w:rsid w:val="15542020"/>
    <w:rsid w:val="16762214"/>
    <w:rsid w:val="16B132FC"/>
    <w:rsid w:val="17626C76"/>
    <w:rsid w:val="184C7C0C"/>
    <w:rsid w:val="18753D93"/>
    <w:rsid w:val="19196266"/>
    <w:rsid w:val="1B5D0667"/>
    <w:rsid w:val="1C6C6034"/>
    <w:rsid w:val="1C89101B"/>
    <w:rsid w:val="1D5B5218"/>
    <w:rsid w:val="1E76570A"/>
    <w:rsid w:val="1F934830"/>
    <w:rsid w:val="20E470ED"/>
    <w:rsid w:val="20E97A70"/>
    <w:rsid w:val="2191002B"/>
    <w:rsid w:val="2297552B"/>
    <w:rsid w:val="268364B1"/>
    <w:rsid w:val="270E1DFE"/>
    <w:rsid w:val="27193048"/>
    <w:rsid w:val="289C1327"/>
    <w:rsid w:val="29045F75"/>
    <w:rsid w:val="2973261D"/>
    <w:rsid w:val="29D70CE3"/>
    <w:rsid w:val="2A1258B5"/>
    <w:rsid w:val="2AC17F9B"/>
    <w:rsid w:val="2B980D20"/>
    <w:rsid w:val="2BC52ED8"/>
    <w:rsid w:val="2C2A7C19"/>
    <w:rsid w:val="2C974D21"/>
    <w:rsid w:val="2EDA4EED"/>
    <w:rsid w:val="2F154177"/>
    <w:rsid w:val="2F356B1D"/>
    <w:rsid w:val="303E1FAD"/>
    <w:rsid w:val="305706F5"/>
    <w:rsid w:val="32513718"/>
    <w:rsid w:val="328B2D42"/>
    <w:rsid w:val="328B3A46"/>
    <w:rsid w:val="33EF05E9"/>
    <w:rsid w:val="342310E4"/>
    <w:rsid w:val="35123632"/>
    <w:rsid w:val="35302C55"/>
    <w:rsid w:val="3568190D"/>
    <w:rsid w:val="35773163"/>
    <w:rsid w:val="364D3C93"/>
    <w:rsid w:val="36BD6E94"/>
    <w:rsid w:val="36F6488E"/>
    <w:rsid w:val="370A20E7"/>
    <w:rsid w:val="374B4BD9"/>
    <w:rsid w:val="377203B8"/>
    <w:rsid w:val="37E22B36"/>
    <w:rsid w:val="38F44216"/>
    <w:rsid w:val="391D4F65"/>
    <w:rsid w:val="39243934"/>
    <w:rsid w:val="39F041A7"/>
    <w:rsid w:val="3A560133"/>
    <w:rsid w:val="3AB42A96"/>
    <w:rsid w:val="3ACE6FCF"/>
    <w:rsid w:val="3B690511"/>
    <w:rsid w:val="3F8B2050"/>
    <w:rsid w:val="3FA45606"/>
    <w:rsid w:val="3FE94A88"/>
    <w:rsid w:val="40556AC9"/>
    <w:rsid w:val="40D102AA"/>
    <w:rsid w:val="41156F49"/>
    <w:rsid w:val="42F6065F"/>
    <w:rsid w:val="43815195"/>
    <w:rsid w:val="43862855"/>
    <w:rsid w:val="43B104BA"/>
    <w:rsid w:val="43BF2BD7"/>
    <w:rsid w:val="43E738C0"/>
    <w:rsid w:val="456D0411"/>
    <w:rsid w:val="462C207A"/>
    <w:rsid w:val="47E250E6"/>
    <w:rsid w:val="482C45B3"/>
    <w:rsid w:val="4A2C4BF5"/>
    <w:rsid w:val="4A9F3AB1"/>
    <w:rsid w:val="4B0E47CB"/>
    <w:rsid w:val="4B7778F3"/>
    <w:rsid w:val="4C5E4F57"/>
    <w:rsid w:val="4D227280"/>
    <w:rsid w:val="4D25596F"/>
    <w:rsid w:val="4D996326"/>
    <w:rsid w:val="4EAA46F2"/>
    <w:rsid w:val="4F5301FA"/>
    <w:rsid w:val="510374A0"/>
    <w:rsid w:val="51571ACF"/>
    <w:rsid w:val="517B3EB5"/>
    <w:rsid w:val="519136D9"/>
    <w:rsid w:val="528079D5"/>
    <w:rsid w:val="52D860FA"/>
    <w:rsid w:val="54BD01B0"/>
    <w:rsid w:val="54FB5435"/>
    <w:rsid w:val="5526447D"/>
    <w:rsid w:val="560E12C2"/>
    <w:rsid w:val="57687AC1"/>
    <w:rsid w:val="58FD4F76"/>
    <w:rsid w:val="5983513D"/>
    <w:rsid w:val="59D678CC"/>
    <w:rsid w:val="59DE6AFC"/>
    <w:rsid w:val="5CD425DB"/>
    <w:rsid w:val="5DC170F4"/>
    <w:rsid w:val="5DCB1D21"/>
    <w:rsid w:val="5E8B1BDC"/>
    <w:rsid w:val="5EA42C9D"/>
    <w:rsid w:val="5F742670"/>
    <w:rsid w:val="5FD27396"/>
    <w:rsid w:val="5FE8440A"/>
    <w:rsid w:val="602B1EE6"/>
    <w:rsid w:val="60A52CFD"/>
    <w:rsid w:val="629D103B"/>
    <w:rsid w:val="62FB6C04"/>
    <w:rsid w:val="631D6B7A"/>
    <w:rsid w:val="64AC6408"/>
    <w:rsid w:val="65387924"/>
    <w:rsid w:val="668D4017"/>
    <w:rsid w:val="669C425A"/>
    <w:rsid w:val="66C30C8B"/>
    <w:rsid w:val="694F7ADF"/>
    <w:rsid w:val="6C1C72EC"/>
    <w:rsid w:val="6C8E74B3"/>
    <w:rsid w:val="6DA265FA"/>
    <w:rsid w:val="6EA97E5C"/>
    <w:rsid w:val="6F0C00B7"/>
    <w:rsid w:val="70B729A5"/>
    <w:rsid w:val="7106370E"/>
    <w:rsid w:val="71453E6C"/>
    <w:rsid w:val="718C1848"/>
    <w:rsid w:val="7589009F"/>
    <w:rsid w:val="759E7B46"/>
    <w:rsid w:val="76536092"/>
    <w:rsid w:val="769379BE"/>
    <w:rsid w:val="76991F49"/>
    <w:rsid w:val="76B640C0"/>
    <w:rsid w:val="77B75398"/>
    <w:rsid w:val="7C565780"/>
    <w:rsid w:val="7EBC14E6"/>
    <w:rsid w:val="7FCB0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rPr>
      <w:rFonts w:ascii="黑体" w:hAnsi="黑体" w:eastAsia="黑体" w:cs="黑体"/>
    </w:rPr>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4.jpeg"/><Relationship Id="rId22" Type="http://schemas.openxmlformats.org/officeDocument/2006/relationships/image" Target="media/image3.pn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A439DB41C434DE68F148092DF165FD8"/>
        <w:style w:val=""/>
        <w:category>
          <w:name w:val="常规"/>
          <w:gallery w:val="placeholder"/>
        </w:category>
        <w:types>
          <w:type w:val="bbPlcHdr"/>
        </w:types>
        <w:behaviors>
          <w:behavior w:val="content"/>
        </w:behaviors>
        <w:description w:val=""/>
        <w:guid w:val="{2711E13B-A1D9-439B-8436-182DCE546BBF}"/>
      </w:docPartPr>
      <w:docPartBody>
        <w:p w14:paraId="1AF5542C">
          <w:pPr>
            <w:pStyle w:val="5"/>
          </w:pPr>
          <w:r>
            <w:rPr>
              <w:rStyle w:val="4"/>
              <w:rFonts w:hint="eastAsia"/>
            </w:rPr>
            <w:t>单击或点击此处输入文字。</w:t>
          </w:r>
        </w:p>
      </w:docPartBody>
    </w:docPart>
    <w:docPart>
      <w:docPartPr>
        <w:name w:val="E174934D49A24B82A8540DE7084346C4"/>
        <w:style w:val=""/>
        <w:category>
          <w:name w:val="常规"/>
          <w:gallery w:val="placeholder"/>
        </w:category>
        <w:types>
          <w:type w:val="bbPlcHdr"/>
        </w:types>
        <w:behaviors>
          <w:behavior w:val="content"/>
        </w:behaviors>
        <w:description w:val=""/>
        <w:guid w:val="{53E5654F-6DE3-432A-96EB-49412DC893EF}"/>
      </w:docPartPr>
      <w:docPartBody>
        <w:p w14:paraId="53F30BA5">
          <w:pPr>
            <w:pStyle w:val="6"/>
          </w:pPr>
          <w:r>
            <w:rPr>
              <w:rStyle w:val="4"/>
              <w:rFonts w:hint="eastAsia"/>
            </w:rPr>
            <w:t>选择一项。</w:t>
          </w:r>
        </w:p>
      </w:docPartBody>
    </w:docPart>
    <w:docPart>
      <w:docPartPr>
        <w:name w:val="{45b3610d-a32e-4776-8ecc-7a73138361bd}"/>
        <w:style w:val=""/>
        <w:category>
          <w:name w:val="常规"/>
          <w:gallery w:val="placeholder"/>
        </w:category>
        <w:types>
          <w:type w:val="bbPlcHdr"/>
        </w:types>
        <w:behaviors>
          <w:behavior w:val="content"/>
        </w:behaviors>
        <w:description w:val=""/>
        <w:guid w:val="{45b3610d-a32e-4776-8ecc-7a73138361bd}"/>
      </w:docPartPr>
      <w:docPartBody>
        <w:p w14:paraId="18CB0BF0">
          <w:pPr>
            <w:pStyle w:val="8"/>
          </w:pPr>
          <w:r>
            <w:rPr>
              <w:rStyle w:val="4"/>
              <w:rFonts w:hint="eastAsia"/>
            </w:rPr>
            <w:t>单击或点击此处输入文字。</w:t>
          </w:r>
        </w:p>
      </w:docPartBody>
    </w:docPart>
    <w:docPart>
      <w:docPartPr>
        <w:name w:val="{587ccb7b-596a-4bbc-aaaf-6a72c1fab165}"/>
        <w:style w:val=""/>
        <w:category>
          <w:name w:val="常规"/>
          <w:gallery w:val="placeholder"/>
        </w:category>
        <w:types>
          <w:type w:val="bbPlcHdr"/>
        </w:types>
        <w:behaviors>
          <w:behavior w:val="content"/>
        </w:behaviors>
        <w:description w:val=""/>
        <w:guid w:val="{587ccb7b-596a-4bbc-aaaf-6a72c1fab165}"/>
      </w:docPartPr>
      <w:docPartBody>
        <w:p w14:paraId="697C4330">
          <w:pPr>
            <w:pStyle w:val="9"/>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040"/>
    <w:rsid w:val="00005F67"/>
    <w:rsid w:val="00071E9C"/>
    <w:rsid w:val="000A367E"/>
    <w:rsid w:val="0016421A"/>
    <w:rsid w:val="00242C54"/>
    <w:rsid w:val="00264EF2"/>
    <w:rsid w:val="00272DE9"/>
    <w:rsid w:val="002C1AC1"/>
    <w:rsid w:val="00346877"/>
    <w:rsid w:val="00451491"/>
    <w:rsid w:val="00494DF1"/>
    <w:rsid w:val="00525700"/>
    <w:rsid w:val="005A1472"/>
    <w:rsid w:val="005B5C12"/>
    <w:rsid w:val="007C0F30"/>
    <w:rsid w:val="00806ABB"/>
    <w:rsid w:val="0083229E"/>
    <w:rsid w:val="0090776B"/>
    <w:rsid w:val="00960EBB"/>
    <w:rsid w:val="009B11F9"/>
    <w:rsid w:val="009E6390"/>
    <w:rsid w:val="00A07CC2"/>
    <w:rsid w:val="00A90C23"/>
    <w:rsid w:val="00B061F4"/>
    <w:rsid w:val="00B1419A"/>
    <w:rsid w:val="00B316BB"/>
    <w:rsid w:val="00C427DE"/>
    <w:rsid w:val="00C5434F"/>
    <w:rsid w:val="00C63227"/>
    <w:rsid w:val="00C779A0"/>
    <w:rsid w:val="00D055C4"/>
    <w:rsid w:val="00D2207E"/>
    <w:rsid w:val="00D41361"/>
    <w:rsid w:val="00EE2D31"/>
    <w:rsid w:val="00EF06DC"/>
    <w:rsid w:val="00F560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A439DB41C434DE68F148092DF165F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174934D49A24B82A8540DE7084346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91F81B7D0674E24833D88E9CC725DC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8D98DF39256C484A8180C239F56B28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04231FA633AF4C56B14CAC37E02E986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063B1F-D61E-462A-ABEE-40B938358FF7}">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16</Pages>
  <Words>3833</Words>
  <Characters>4067</Characters>
  <Lines>15</Lines>
  <Paragraphs>4</Paragraphs>
  <TotalTime>1</TotalTime>
  <ScaleCrop>false</ScaleCrop>
  <LinksUpToDate>false</LinksUpToDate>
  <CharactersWithSpaces>4155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2025-11-26T09:04:00Z</dcterms:created>
  <dc:creator>Administrator</dc:creator>
  <dc:description>&lt;config cover="true" show_menu="true" version="1.0.0" doctype="SDKXY"&gt;_x000d_
&lt;/config&gt;</dc:description>
  <cp:lastModifiedBy>zz</cp:lastModifiedBy>
  <cp:lastPrinted>2026-01-12T00:03:00Z</cp:lastPrinted>
  <dcterms:modified xsi:type="dcterms:W3CDTF">2026-01-28T00:16:13Z</dcterms:modified>
  <dc:title>团体标准</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eyJoZGlkIjoiZjI2OWZkNmFlNWU3OWQyNDEwZDZiZGI3NzJiZjgyNzciLCJ1c2VySWQiOiI0OTE5MTUxOTIifQ==</vt:lpwstr>
  </property>
  <property fmtid="{D5CDD505-2E9C-101B-9397-08002B2CF9AE}" pid="16" name="KSOProductBuildVer">
    <vt:lpwstr>2052-12.1.0.24657</vt:lpwstr>
  </property>
  <property fmtid="{D5CDD505-2E9C-101B-9397-08002B2CF9AE}" pid="17" name="ICV">
    <vt:lpwstr>788650008CA444BDBB21B6A1203B63DF_13</vt:lpwstr>
  </property>
</Properties>
</file>